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E3CD8" w14:textId="77777777" w:rsidR="008D4FBE" w:rsidRPr="008D4FBE" w:rsidRDefault="008D4FBE" w:rsidP="00A064AA">
      <w:pPr>
        <w:spacing w:after="0" w:line="360" w:lineRule="auto"/>
        <w:jc w:val="center"/>
        <w:rPr>
          <w:rFonts w:ascii="Times New Roman" w:hAnsi="Times New Roman" w:cs="Times New Roman"/>
          <w:b/>
          <w:sz w:val="24"/>
        </w:rPr>
      </w:pPr>
      <w:r w:rsidRPr="008D4FBE">
        <w:rPr>
          <w:rFonts w:ascii="Times New Roman" w:hAnsi="Times New Roman" w:cs="Times New Roman"/>
          <w:b/>
          <w:sz w:val="24"/>
        </w:rPr>
        <w:t xml:space="preserve">GERMINAÇÃO DE GENÓTIPOS DE AMENDOIM SUBMETIDOS A ESTRESSE HÍDRICO </w:t>
      </w:r>
    </w:p>
    <w:p w14:paraId="079109A2" w14:textId="77777777" w:rsidR="008D4FBE" w:rsidRPr="008D4FBE" w:rsidRDefault="008D4FBE" w:rsidP="00A064AA">
      <w:pPr>
        <w:spacing w:after="0" w:line="360" w:lineRule="auto"/>
        <w:ind w:firstLine="708"/>
        <w:jc w:val="both"/>
        <w:rPr>
          <w:rFonts w:ascii="Times New Roman" w:hAnsi="Times New Roman" w:cs="Times New Roman"/>
          <w:b/>
        </w:rPr>
      </w:pPr>
    </w:p>
    <w:p w14:paraId="622B3330" w14:textId="77777777" w:rsidR="008D4FBE" w:rsidRPr="008D4FBE" w:rsidRDefault="008D4FBE" w:rsidP="000F2EE7">
      <w:pPr>
        <w:spacing w:after="0" w:line="360" w:lineRule="auto"/>
        <w:jc w:val="center"/>
        <w:rPr>
          <w:rFonts w:ascii="Times New Roman" w:hAnsi="Times New Roman" w:cs="Times New Roman"/>
        </w:rPr>
      </w:pPr>
      <w:r w:rsidRPr="008D4FBE">
        <w:rPr>
          <w:rFonts w:ascii="Times New Roman" w:hAnsi="Times New Roman" w:cs="Times New Roman"/>
          <w:u w:val="single"/>
        </w:rPr>
        <w:t>Willians César Carrega</w:t>
      </w:r>
      <w:r w:rsidRPr="008D4FBE">
        <w:rPr>
          <w:rFonts w:ascii="Times New Roman" w:hAnsi="Times New Roman" w:cs="Times New Roman"/>
          <w:u w:val="single"/>
          <w:vertAlign w:val="superscript"/>
        </w:rPr>
        <w:t>1</w:t>
      </w:r>
      <w:r w:rsidRPr="008D4FBE">
        <w:rPr>
          <w:rFonts w:ascii="Times New Roman" w:hAnsi="Times New Roman" w:cs="Times New Roman"/>
        </w:rPr>
        <w:t>, Anne Elise Cesarin</w:t>
      </w:r>
      <w:r w:rsidRPr="008D4FBE">
        <w:rPr>
          <w:rFonts w:ascii="Times New Roman" w:hAnsi="Times New Roman" w:cs="Times New Roman"/>
          <w:vertAlign w:val="superscript"/>
        </w:rPr>
        <w:t>1</w:t>
      </w:r>
      <w:r w:rsidRPr="008D4FBE">
        <w:rPr>
          <w:rFonts w:ascii="Times New Roman" w:hAnsi="Times New Roman" w:cs="Times New Roman"/>
        </w:rPr>
        <w:t xml:space="preserve">, </w:t>
      </w:r>
      <w:r w:rsidRPr="008D4FBE">
        <w:rPr>
          <w:rFonts w:ascii="Times New Roman" w:hAnsi="Times New Roman" w:cs="Times New Roman"/>
          <w:lang w:val="pt-PT"/>
        </w:rPr>
        <w:t>Pedro F. R. B. Martins</w:t>
      </w:r>
      <w:r w:rsidRPr="008D4FBE">
        <w:rPr>
          <w:rFonts w:ascii="Times New Roman" w:hAnsi="Times New Roman" w:cs="Times New Roman"/>
          <w:vertAlign w:val="superscript"/>
          <w:lang w:val="pt-PT"/>
        </w:rPr>
        <w:t>1</w:t>
      </w:r>
      <w:r w:rsidRPr="008D4FBE">
        <w:rPr>
          <w:rFonts w:ascii="Times New Roman" w:hAnsi="Times New Roman" w:cs="Times New Roman"/>
          <w:lang w:val="pt-PT"/>
        </w:rPr>
        <w:t>, Ignácio José Godoy</w:t>
      </w:r>
      <w:r w:rsidRPr="008D4FBE">
        <w:rPr>
          <w:rFonts w:ascii="Times New Roman" w:hAnsi="Times New Roman" w:cs="Times New Roman"/>
          <w:vertAlign w:val="superscript"/>
          <w:lang w:val="pt-PT"/>
        </w:rPr>
        <w:t>2</w:t>
      </w:r>
      <w:r w:rsidRPr="008D4FBE">
        <w:rPr>
          <w:rFonts w:ascii="Times New Roman" w:hAnsi="Times New Roman" w:cs="Times New Roman"/>
          <w:lang w:val="pt-PT"/>
        </w:rPr>
        <w:t xml:space="preserve"> e Pedro L. C. A. Alves</w:t>
      </w:r>
      <w:r w:rsidRPr="008D4FBE">
        <w:rPr>
          <w:rFonts w:ascii="Times New Roman" w:hAnsi="Times New Roman" w:cs="Times New Roman"/>
          <w:vertAlign w:val="superscript"/>
          <w:lang w:val="pt-PT"/>
        </w:rPr>
        <w:t>3</w:t>
      </w:r>
    </w:p>
    <w:p w14:paraId="2E57A024" w14:textId="77777777" w:rsidR="008D4FBE" w:rsidRPr="008D4FBE" w:rsidRDefault="008D4FBE" w:rsidP="00A064AA">
      <w:pPr>
        <w:spacing w:after="0" w:line="360" w:lineRule="auto"/>
        <w:rPr>
          <w:rFonts w:ascii="Times New Roman" w:hAnsi="Times New Roman" w:cs="Times New Roman"/>
        </w:rPr>
      </w:pPr>
    </w:p>
    <w:p w14:paraId="72A74789" w14:textId="77777777" w:rsidR="008D4FBE" w:rsidRPr="008D4FBE" w:rsidRDefault="008D4FBE" w:rsidP="00A064AA">
      <w:pPr>
        <w:autoSpaceDE w:val="0"/>
        <w:autoSpaceDN w:val="0"/>
        <w:adjustRightInd w:val="0"/>
        <w:spacing w:after="0" w:line="360" w:lineRule="auto"/>
        <w:jc w:val="both"/>
        <w:rPr>
          <w:rFonts w:ascii="Times New Roman" w:hAnsi="Times New Roman" w:cs="Times New Roman"/>
        </w:rPr>
      </w:pPr>
      <w:r w:rsidRPr="008D4FBE">
        <w:rPr>
          <w:rFonts w:ascii="Times New Roman" w:hAnsi="Times New Roman" w:cs="Times New Roman"/>
          <w:vertAlign w:val="superscript"/>
        </w:rPr>
        <w:t>1</w:t>
      </w:r>
      <w:r w:rsidRPr="008D4FBE">
        <w:rPr>
          <w:rFonts w:ascii="Times New Roman" w:hAnsi="Times New Roman" w:cs="Times New Roman"/>
        </w:rPr>
        <w:t xml:space="preserve">Pós-graduandos em Agronomia (Produção Vegetal), FCAV/UNESP, Jaboticabal, SP, willianscesar@hotmail.com (Apresentador do trabalho), annecesarin@gmail.com, martins.pfrb@gmail.com; </w:t>
      </w:r>
      <w:r w:rsidRPr="008D4FBE">
        <w:rPr>
          <w:rFonts w:ascii="Times New Roman" w:hAnsi="Times New Roman" w:cs="Times New Roman"/>
          <w:vertAlign w:val="superscript"/>
        </w:rPr>
        <w:t>2</w:t>
      </w:r>
      <w:r w:rsidRPr="008D4FBE">
        <w:rPr>
          <w:rFonts w:ascii="Times New Roman" w:hAnsi="Times New Roman" w:cs="Times New Roman"/>
        </w:rPr>
        <w:t>Pesquisador Científico do IAC, Campinas, SP, Email: ignaciojgodoy@yahoo.com.br,</w:t>
      </w:r>
      <w:r w:rsidRPr="008D4FBE">
        <w:rPr>
          <w:rFonts w:ascii="Times New Roman" w:hAnsi="Times New Roman" w:cs="Times New Roman"/>
          <w:vertAlign w:val="superscript"/>
        </w:rPr>
        <w:t xml:space="preserve"> 3</w:t>
      </w:r>
      <w:r w:rsidRPr="008D4FBE">
        <w:rPr>
          <w:rFonts w:ascii="Times New Roman" w:hAnsi="Times New Roman" w:cs="Times New Roman"/>
        </w:rPr>
        <w:t>Docente da FCAV/UNESP, Jaboticabal, SP, plalves@fcav.unesp.br.</w:t>
      </w:r>
    </w:p>
    <w:p w14:paraId="16705765" w14:textId="77777777" w:rsidR="008D4FBE" w:rsidRPr="008D4FBE" w:rsidRDefault="008D4FBE" w:rsidP="00A064AA">
      <w:pPr>
        <w:spacing w:after="0" w:line="360" w:lineRule="auto"/>
        <w:ind w:firstLine="708"/>
        <w:jc w:val="center"/>
        <w:rPr>
          <w:rFonts w:ascii="Times New Roman" w:hAnsi="Times New Roman" w:cs="Times New Roman"/>
        </w:rPr>
      </w:pPr>
    </w:p>
    <w:p w14:paraId="6ED584A5" w14:textId="77777777" w:rsidR="008D4FBE" w:rsidRPr="008D4FBE" w:rsidRDefault="008D4FBE" w:rsidP="00A064AA">
      <w:pPr>
        <w:spacing w:after="0" w:line="360" w:lineRule="auto"/>
        <w:jc w:val="both"/>
        <w:rPr>
          <w:rFonts w:ascii="Times New Roman" w:hAnsi="Times New Roman" w:cs="Times New Roman"/>
        </w:rPr>
      </w:pPr>
      <w:r w:rsidRPr="008D4FBE">
        <w:rPr>
          <w:rFonts w:ascii="Times New Roman" w:hAnsi="Times New Roman" w:cs="Times New Roman"/>
          <w:b/>
        </w:rPr>
        <w:t xml:space="preserve">RESUMO: </w:t>
      </w:r>
      <w:r w:rsidRPr="008D4FBE">
        <w:rPr>
          <w:rFonts w:ascii="Times New Roman" w:hAnsi="Times New Roman" w:cs="Times New Roman"/>
        </w:rPr>
        <w:t>O presente estudo teve como objetivo avaliar a germinação de sementes de genótipos de amendoim submetidos a estresse hídrico simulado com polietileno glicol 6000. O experimento foi conduzido em delineamento inteiramente casualizado com 4 repetições, em esquema fatorial 12 x 6 + T, tendo como tratamentos doze genótipos de amendoim submetidos a seis concentrações de polietilenoglicol, nos níveis de potenciais osmóticos correspondentes a 0,00; -0,10; -0,20; -0,40; -0,60; -0,80; -1,00 MPa. Com base nos resultados, observou-se comportamento diferencial dos genótipos de amendoim em relação aos níveis de estresse hídrico simulado com PEG 6000. Os genótipos ’506‘, ‘599’ e ‘</w:t>
      </w:r>
      <w:proofErr w:type="spellStart"/>
      <w:r w:rsidRPr="008D4FBE">
        <w:rPr>
          <w:rFonts w:ascii="Times New Roman" w:hAnsi="Times New Roman" w:cs="Times New Roman"/>
        </w:rPr>
        <w:t>Tatu-ST</w:t>
      </w:r>
      <w:proofErr w:type="spellEnd"/>
      <w:r w:rsidRPr="008D4FBE">
        <w:rPr>
          <w:rFonts w:ascii="Times New Roman" w:hAnsi="Times New Roman" w:cs="Times New Roman"/>
        </w:rPr>
        <w:t>’ foram tolerantes até -1,0 MPa. A restrição hídrica foi prejudicial a partir da concentração de -0,8 MPa para os materiais ‘503’, ‘870’, ‘886’, ‘967’, ‘322’,</w:t>
      </w:r>
      <w:r w:rsidR="00721286">
        <w:rPr>
          <w:rFonts w:ascii="Times New Roman" w:hAnsi="Times New Roman" w:cs="Times New Roman"/>
        </w:rPr>
        <w:t xml:space="preserve"> </w:t>
      </w:r>
      <w:r w:rsidRPr="008D4FBE">
        <w:rPr>
          <w:rFonts w:ascii="Times New Roman" w:hAnsi="Times New Roman" w:cs="Times New Roman"/>
        </w:rPr>
        <w:t>’OL3’ e ‘OL4’, enquanto para ‘505’ foi a -1,0 MPa. A germinação do genótipo “573” foi reduzida a partir de -0,6 MPa.</w:t>
      </w:r>
    </w:p>
    <w:p w14:paraId="104EAEAC" w14:textId="77777777" w:rsidR="008D4FBE" w:rsidRPr="008D4FBE" w:rsidRDefault="008D4FBE" w:rsidP="00A064AA">
      <w:pPr>
        <w:spacing w:after="0" w:line="360" w:lineRule="auto"/>
        <w:jc w:val="both"/>
        <w:rPr>
          <w:rFonts w:ascii="Times New Roman" w:hAnsi="Times New Roman" w:cs="Times New Roman"/>
          <w:b/>
        </w:rPr>
      </w:pPr>
      <w:r w:rsidRPr="008D4FBE">
        <w:rPr>
          <w:rFonts w:ascii="Times New Roman" w:hAnsi="Times New Roman" w:cs="Times New Roman"/>
          <w:b/>
        </w:rPr>
        <w:t xml:space="preserve">Palavras-Chave: </w:t>
      </w:r>
      <w:proofErr w:type="spellStart"/>
      <w:r w:rsidRPr="008D4FBE">
        <w:rPr>
          <w:rFonts w:ascii="Times New Roman" w:hAnsi="Times New Roman" w:cs="Times New Roman"/>
          <w:bCs/>
          <w:i/>
        </w:rPr>
        <w:t>Arachis</w:t>
      </w:r>
      <w:proofErr w:type="spellEnd"/>
      <w:r w:rsidRPr="008D4FBE">
        <w:rPr>
          <w:rFonts w:ascii="Times New Roman" w:hAnsi="Times New Roman" w:cs="Times New Roman"/>
          <w:bCs/>
          <w:i/>
        </w:rPr>
        <w:t xml:space="preserve"> </w:t>
      </w:r>
      <w:proofErr w:type="spellStart"/>
      <w:r w:rsidRPr="008D4FBE">
        <w:rPr>
          <w:rFonts w:ascii="Times New Roman" w:hAnsi="Times New Roman" w:cs="Times New Roman"/>
          <w:bCs/>
          <w:i/>
        </w:rPr>
        <w:t>hypogaea</w:t>
      </w:r>
      <w:proofErr w:type="spellEnd"/>
      <w:r w:rsidRPr="008D4FBE">
        <w:rPr>
          <w:rFonts w:ascii="Times New Roman" w:hAnsi="Times New Roman" w:cs="Times New Roman"/>
        </w:rPr>
        <w:t> L., déficit hídrico, PEG 6000, potenciais osmóticos, restrição hídrica.</w:t>
      </w:r>
    </w:p>
    <w:p w14:paraId="358FB25C" w14:textId="77777777" w:rsidR="008D4FBE" w:rsidRPr="008D4FBE" w:rsidRDefault="008D4FBE" w:rsidP="00A064AA">
      <w:pPr>
        <w:spacing w:after="0" w:line="360" w:lineRule="auto"/>
        <w:ind w:firstLine="708"/>
        <w:jc w:val="center"/>
        <w:rPr>
          <w:rFonts w:ascii="Times New Roman" w:hAnsi="Times New Roman" w:cs="Times New Roman"/>
          <w:b/>
        </w:rPr>
      </w:pPr>
    </w:p>
    <w:p w14:paraId="64BA3DE6" w14:textId="77777777" w:rsidR="008D4FBE" w:rsidRPr="008D4FBE" w:rsidRDefault="008D4FBE" w:rsidP="000F2EE7">
      <w:pPr>
        <w:spacing w:after="0" w:line="360" w:lineRule="auto"/>
        <w:jc w:val="center"/>
        <w:rPr>
          <w:rFonts w:ascii="Times New Roman" w:hAnsi="Times New Roman" w:cs="Times New Roman"/>
          <w:b/>
        </w:rPr>
      </w:pPr>
      <w:r w:rsidRPr="008D4FBE">
        <w:rPr>
          <w:rFonts w:ascii="Times New Roman" w:hAnsi="Times New Roman" w:cs="Times New Roman"/>
          <w:b/>
        </w:rPr>
        <w:t>INTRODUÇÃO</w:t>
      </w:r>
    </w:p>
    <w:p w14:paraId="57E58F86" w14:textId="77777777" w:rsidR="008D4FBE" w:rsidRPr="008D4FBE" w:rsidRDefault="008D4FBE" w:rsidP="00A064AA">
      <w:pPr>
        <w:spacing w:after="0" w:line="360" w:lineRule="auto"/>
        <w:ind w:firstLine="709"/>
        <w:jc w:val="both"/>
        <w:rPr>
          <w:rFonts w:ascii="Times New Roman" w:hAnsi="Times New Roman" w:cs="Times New Roman"/>
        </w:rPr>
      </w:pPr>
      <w:r w:rsidRPr="008D4FBE">
        <w:rPr>
          <w:rFonts w:ascii="Times New Roman" w:hAnsi="Times New Roman" w:cs="Times New Roman"/>
        </w:rPr>
        <w:t>A restrição hídrica é considerada o fator mais importante dentre os fatores abióticos que podem influenciar o processo germinativo das sementes e ocasionar perdas significativas da cultura. As condições de estresse hídrico diminuem a porcentagem e a velocidade de germinação. Entre as espécies vegetais, existem comportamentos diferenciados, desde aquelas muito sensíveis até as mais resistentes ao estresse hídrico (</w:t>
      </w:r>
      <w:r w:rsidRPr="008D4FBE">
        <w:rPr>
          <w:rFonts w:ascii="Times New Roman" w:hAnsi="Times New Roman" w:cs="Times New Roman"/>
          <w:bCs/>
        </w:rPr>
        <w:t>KRATZ, 2013)</w:t>
      </w:r>
      <w:r w:rsidRPr="008D4FBE">
        <w:rPr>
          <w:rFonts w:ascii="Times New Roman" w:hAnsi="Times New Roman" w:cs="Times New Roman"/>
        </w:rPr>
        <w:t>. O amendoim (</w:t>
      </w:r>
      <w:proofErr w:type="spellStart"/>
      <w:r w:rsidRPr="008D4FBE">
        <w:rPr>
          <w:rFonts w:ascii="Times New Roman" w:hAnsi="Times New Roman" w:cs="Times New Roman"/>
          <w:bCs/>
          <w:i/>
        </w:rPr>
        <w:t>Arachis</w:t>
      </w:r>
      <w:proofErr w:type="spellEnd"/>
      <w:r w:rsidRPr="008D4FBE">
        <w:rPr>
          <w:rFonts w:ascii="Times New Roman" w:hAnsi="Times New Roman" w:cs="Times New Roman"/>
          <w:bCs/>
          <w:i/>
        </w:rPr>
        <w:t xml:space="preserve"> </w:t>
      </w:r>
      <w:proofErr w:type="spellStart"/>
      <w:r w:rsidRPr="008D4FBE">
        <w:rPr>
          <w:rFonts w:ascii="Times New Roman" w:hAnsi="Times New Roman" w:cs="Times New Roman"/>
          <w:bCs/>
          <w:i/>
        </w:rPr>
        <w:t>hypogaea</w:t>
      </w:r>
      <w:proofErr w:type="spellEnd"/>
      <w:r w:rsidRPr="008D4FBE">
        <w:rPr>
          <w:rFonts w:ascii="Times New Roman" w:hAnsi="Times New Roman" w:cs="Times New Roman"/>
        </w:rPr>
        <w:t xml:space="preserve"> L.) é uma oleaginosa conhecida por apresentar tolerância ao estresse hídrico, principalmente pela sua habilidade em conviver em ambientes com baixa disponibilidade hídrica (PEREIRA et al., 2012; NOGUEIRA; SANTOS, 2000; SANTOS, 2013). </w:t>
      </w:r>
    </w:p>
    <w:p w14:paraId="1CBFE1E5" w14:textId="77777777" w:rsidR="008D4FBE" w:rsidRPr="008D4FBE" w:rsidRDefault="008D4FBE" w:rsidP="00A064AA">
      <w:pPr>
        <w:spacing w:after="0" w:line="360" w:lineRule="auto"/>
        <w:ind w:firstLine="709"/>
        <w:jc w:val="both"/>
        <w:rPr>
          <w:rFonts w:ascii="Times New Roman" w:hAnsi="Times New Roman" w:cs="Times New Roman"/>
        </w:rPr>
      </w:pPr>
      <w:r w:rsidRPr="008D4FBE">
        <w:rPr>
          <w:rFonts w:ascii="Times New Roman" w:hAnsi="Times New Roman" w:cs="Times New Roman"/>
        </w:rPr>
        <w:t xml:space="preserve">Para simular a germinação de sementes sob condições de estresse hídrico tem se utilizado soluções com diferentes potenciais osmóticos (CARVALHO et al., 2007). Estudos de germinação sob condições induzidas de estresse hídrico são de fundamental importância, pois permitem avaliar a resposta das sementes a ambientes adversos à germinação e auxiliar na tomada de decisão sobre os </w:t>
      </w:r>
      <w:r w:rsidRPr="008D4FBE">
        <w:rPr>
          <w:rFonts w:ascii="Times New Roman" w:hAnsi="Times New Roman" w:cs="Times New Roman"/>
        </w:rPr>
        <w:lastRenderedPageBreak/>
        <w:t>melhores genótipos para se utilizar na agricultura. Diante da escassez de informações, o presente trabalho teve como objetivo avaliar a germinação de sementes de genótipos de amendoim submetidos a estresse hídrico simulado com polietileno glicol 6000.</w:t>
      </w:r>
    </w:p>
    <w:p w14:paraId="0849DC58" w14:textId="77777777" w:rsidR="008D4FBE" w:rsidRPr="008D4FBE" w:rsidRDefault="008D4FBE" w:rsidP="00A064AA">
      <w:pPr>
        <w:spacing w:after="0" w:line="360" w:lineRule="auto"/>
        <w:ind w:firstLine="708"/>
        <w:jc w:val="both"/>
        <w:rPr>
          <w:rFonts w:ascii="Times New Roman" w:hAnsi="Times New Roman" w:cs="Times New Roman"/>
          <w:b/>
        </w:rPr>
      </w:pPr>
    </w:p>
    <w:p w14:paraId="1496E0C2" w14:textId="77777777" w:rsidR="008D4FBE" w:rsidRPr="008D4FBE" w:rsidRDefault="008D4FBE" w:rsidP="000F2EE7">
      <w:pPr>
        <w:spacing w:after="0" w:line="360" w:lineRule="auto"/>
        <w:jc w:val="center"/>
        <w:rPr>
          <w:rFonts w:ascii="Times New Roman" w:hAnsi="Times New Roman" w:cs="Times New Roman"/>
          <w:b/>
        </w:rPr>
      </w:pPr>
      <w:r w:rsidRPr="008D4FBE">
        <w:rPr>
          <w:rFonts w:ascii="Times New Roman" w:hAnsi="Times New Roman" w:cs="Times New Roman"/>
          <w:b/>
        </w:rPr>
        <w:t>MATERIAL E MÉTODOS</w:t>
      </w:r>
    </w:p>
    <w:p w14:paraId="7B391C35" w14:textId="77777777" w:rsidR="008D4FBE" w:rsidRPr="008D4FBE" w:rsidRDefault="008D4FBE" w:rsidP="00A064AA">
      <w:pPr>
        <w:pStyle w:val="PargrafodaLista"/>
        <w:spacing w:after="0" w:line="360" w:lineRule="auto"/>
        <w:ind w:left="0" w:firstLine="708"/>
        <w:jc w:val="both"/>
        <w:rPr>
          <w:rFonts w:ascii="Times New Roman" w:hAnsi="Times New Roman"/>
        </w:rPr>
      </w:pPr>
      <w:r w:rsidRPr="008D4FBE">
        <w:rPr>
          <w:rFonts w:ascii="Times New Roman" w:hAnsi="Times New Roman"/>
        </w:rPr>
        <w:t>Foi realizado um experimento, em laboratório, para verificar o comportamento de genótipos de amendoim submetidos a níveis crescentes de estresse hídrico. O experimento foi conduzido em delineamento inteiramente casualizado com 4 repetições, em esquema fatorial 12 x 6 + T, tendo como tratamentos doze genótipos de amendoim submetidos a seis concentrações de polietilenoglicol (PEG 6000) nos níveis de potenciais osmóticos correspondentes a 0,00; -0,10; -0,20; -0,40; -0,60; -0,80; -1,00 MPa. O nível zero correspondeu à testemunha, na qual se utilizou água destilada.</w:t>
      </w:r>
    </w:p>
    <w:p w14:paraId="58FC2420" w14:textId="77777777" w:rsidR="008D4FBE" w:rsidRPr="008D4FBE" w:rsidRDefault="008D4FBE" w:rsidP="00A064AA">
      <w:pPr>
        <w:spacing w:after="0" w:line="360" w:lineRule="auto"/>
        <w:ind w:firstLine="708"/>
        <w:jc w:val="both"/>
        <w:rPr>
          <w:rFonts w:ascii="Times New Roman" w:hAnsi="Times New Roman" w:cs="Times New Roman"/>
        </w:rPr>
      </w:pPr>
      <w:r w:rsidRPr="008D4FBE">
        <w:rPr>
          <w:rFonts w:ascii="Times New Roman" w:hAnsi="Times New Roman" w:cs="Times New Roman"/>
        </w:rPr>
        <w:t xml:space="preserve">Os genótipos (Cultivares e Linhagens) utilizados no trabalho foram cedidos pelo Instituto Agronômico de Campinas e as concentrações de PEG 6000 foram obtidas seguindo recomendações de VILLELA et al. (1991). Os testes foram realizados utilizando-se quatro repetições de 25 sementes por tratamento. As sementes foram colocadas sobre duas folhas de papel toalha, tipo </w:t>
      </w:r>
      <w:proofErr w:type="spellStart"/>
      <w:r w:rsidRPr="008D4FBE">
        <w:rPr>
          <w:rFonts w:ascii="Times New Roman" w:hAnsi="Times New Roman" w:cs="Times New Roman"/>
        </w:rPr>
        <w:t>Germitest</w:t>
      </w:r>
      <w:proofErr w:type="spellEnd"/>
      <w:r w:rsidRPr="008D4FBE">
        <w:rPr>
          <w:rFonts w:ascii="Times New Roman" w:hAnsi="Times New Roman" w:cs="Times New Roman"/>
        </w:rPr>
        <w:t xml:space="preserve">, umedecidas com água destilada (controle) ou com soluções de polietileno glicol 6000 (PEG 6000, na proporção equivalente a 2,5 vezes o peso do papel seco. As sementes, em número de 25, foram mantidas no interior de caixas plásticas transparentes de 11 x 11 x 3,0 cm, com tampa, as quais foram vedadas com </w:t>
      </w:r>
      <w:proofErr w:type="spellStart"/>
      <w:r w:rsidRPr="008D4FBE">
        <w:rPr>
          <w:rFonts w:ascii="Times New Roman" w:hAnsi="Times New Roman" w:cs="Times New Roman"/>
        </w:rPr>
        <w:t>Parafilm</w:t>
      </w:r>
      <w:proofErr w:type="spellEnd"/>
      <w:r w:rsidRPr="008D4FBE">
        <w:rPr>
          <w:rFonts w:ascii="Times New Roman" w:hAnsi="Times New Roman" w:cs="Times New Roman"/>
        </w:rPr>
        <w:t>® (</w:t>
      </w:r>
      <w:proofErr w:type="spellStart"/>
      <w:r w:rsidRPr="008D4FBE">
        <w:rPr>
          <w:rFonts w:ascii="Times New Roman" w:hAnsi="Times New Roman" w:cs="Times New Roman"/>
        </w:rPr>
        <w:t>BrAND</w:t>
      </w:r>
      <w:proofErr w:type="spellEnd"/>
      <w:r w:rsidRPr="008D4FBE">
        <w:rPr>
          <w:rFonts w:ascii="Times New Roman" w:hAnsi="Times New Roman" w:cs="Times New Roman"/>
        </w:rPr>
        <w:t xml:space="preserve">, Alemanha) a fim de reduzir a perda de umidade, e acondicionadas em câmara de germinação, a 25ºC, sob luz constante. </w:t>
      </w:r>
    </w:p>
    <w:p w14:paraId="5C02B7AA" w14:textId="77777777" w:rsidR="008D4FBE" w:rsidRPr="008D4FBE" w:rsidRDefault="008D4FBE" w:rsidP="00A064AA">
      <w:pPr>
        <w:spacing w:after="0" w:line="360" w:lineRule="auto"/>
        <w:ind w:firstLine="708"/>
        <w:jc w:val="both"/>
        <w:rPr>
          <w:rFonts w:ascii="Times New Roman" w:hAnsi="Times New Roman" w:cs="Times New Roman"/>
        </w:rPr>
      </w:pPr>
      <w:r w:rsidRPr="008D4FBE">
        <w:rPr>
          <w:rFonts w:ascii="Times New Roman" w:hAnsi="Times New Roman" w:cs="Times New Roman"/>
        </w:rPr>
        <w:t xml:space="preserve">Para avaliar o potencial germinativo das sementes utilizou-se a metodologia descrita por Brasil (2009). Os resultados obtidos foram submetidos á análise de variância e as médias comparadas pelo teste de </w:t>
      </w:r>
      <w:proofErr w:type="spellStart"/>
      <w:r w:rsidRPr="008D4FBE">
        <w:rPr>
          <w:rFonts w:ascii="Times New Roman" w:hAnsi="Times New Roman" w:cs="Times New Roman"/>
        </w:rPr>
        <w:t>Tukey</w:t>
      </w:r>
      <w:proofErr w:type="spellEnd"/>
      <w:r w:rsidRPr="008D4FBE">
        <w:rPr>
          <w:rFonts w:ascii="Times New Roman" w:hAnsi="Times New Roman" w:cs="Times New Roman"/>
        </w:rPr>
        <w:t xml:space="preserve"> a 5% de probabilidade. Quando significativos, foram submetidos à análise de regressão.</w:t>
      </w:r>
    </w:p>
    <w:p w14:paraId="6F4CDF01" w14:textId="77777777" w:rsidR="008D4FBE" w:rsidRPr="008D4FBE" w:rsidRDefault="008D4FBE" w:rsidP="00A064AA">
      <w:pPr>
        <w:spacing w:after="0" w:line="360" w:lineRule="auto"/>
        <w:jc w:val="center"/>
        <w:rPr>
          <w:rFonts w:ascii="Times New Roman" w:hAnsi="Times New Roman" w:cs="Times New Roman"/>
          <w:b/>
        </w:rPr>
      </w:pPr>
    </w:p>
    <w:p w14:paraId="731418EE" w14:textId="77777777" w:rsidR="008D4FBE" w:rsidRPr="008D4FBE" w:rsidRDefault="008D4FBE" w:rsidP="00A064AA">
      <w:pPr>
        <w:spacing w:after="0" w:line="360" w:lineRule="auto"/>
        <w:jc w:val="center"/>
        <w:rPr>
          <w:rFonts w:ascii="Times New Roman" w:hAnsi="Times New Roman" w:cs="Times New Roman"/>
          <w:b/>
        </w:rPr>
      </w:pPr>
      <w:r w:rsidRPr="008D4FBE">
        <w:rPr>
          <w:rFonts w:ascii="Times New Roman" w:hAnsi="Times New Roman" w:cs="Times New Roman"/>
          <w:b/>
        </w:rPr>
        <w:t>RESULTADOS E DISCUSSÃO</w:t>
      </w:r>
    </w:p>
    <w:p w14:paraId="650D4E22" w14:textId="77777777" w:rsidR="008D4FBE" w:rsidRPr="008D4FBE" w:rsidRDefault="008D4FBE" w:rsidP="00A064AA">
      <w:pPr>
        <w:spacing w:after="0" w:line="360" w:lineRule="auto"/>
        <w:ind w:firstLine="709"/>
        <w:jc w:val="both"/>
        <w:rPr>
          <w:rFonts w:ascii="Times New Roman" w:hAnsi="Times New Roman" w:cs="Times New Roman"/>
        </w:rPr>
      </w:pPr>
      <w:r w:rsidRPr="008D4FBE">
        <w:rPr>
          <w:rFonts w:ascii="Times New Roman" w:hAnsi="Times New Roman" w:cs="Times New Roman"/>
        </w:rPr>
        <w:t>Comparando os genótipos para cada concentração de PEG 6000, observou-se na concentração de -0,1 MPa, que a cultivar ‘OL4’ demonstrou menor germinação, entretanto, apresentou porcentagem superior a 80%. De acordo com o padrão nacional para comercialização de sementes, a</w:t>
      </w:r>
      <w:r w:rsidR="00BD6F3B">
        <w:rPr>
          <w:rFonts w:ascii="Times New Roman" w:hAnsi="Times New Roman" w:cs="Times New Roman"/>
        </w:rPr>
        <w:t xml:space="preserve"> </w:t>
      </w:r>
      <w:r w:rsidRPr="008D4FBE">
        <w:rPr>
          <w:rFonts w:ascii="Times New Roman" w:hAnsi="Times New Roman" w:cs="Times New Roman"/>
        </w:rPr>
        <w:t>germinação tem que ser igual ou superior a 60%, (MAPA, 1986). Na concentração de -0,2 MPa não se verificou diferença significativa entre os genótipos, todos os tratamentos demonstraram boa germinação, apresentando porcentagem superior a 90%. Para a concentração de -0,4 MPa observou-se que a cultivar ‘OL4’ apresentou menor germinação, quando comparado com os demais genótipos. Os tratamentos na concentração de -0,6 MPa resultou em maior porcentagem de germinação para os genótipos ‘503’, ‘505’ e ‘</w:t>
      </w:r>
      <w:proofErr w:type="spellStart"/>
      <w:r w:rsidRPr="008D4FBE">
        <w:rPr>
          <w:rFonts w:ascii="Times New Roman" w:hAnsi="Times New Roman" w:cs="Times New Roman"/>
        </w:rPr>
        <w:t>Tatu-ST</w:t>
      </w:r>
      <w:proofErr w:type="spellEnd"/>
      <w:r w:rsidRPr="008D4FBE">
        <w:rPr>
          <w:rFonts w:ascii="Times New Roman" w:hAnsi="Times New Roman" w:cs="Times New Roman"/>
        </w:rPr>
        <w:t>’. A linhagem ‘573’ demonstrou menor germinação quando submetida a essa concentração com 48%. Para a concentração de -0,8 MPa observou-se que os genótipos ‘OL4’, ‘503’, ‘OL3</w:t>
      </w:r>
      <w:proofErr w:type="gramStart"/>
      <w:r w:rsidRPr="008D4FBE">
        <w:rPr>
          <w:rFonts w:ascii="Times New Roman" w:hAnsi="Times New Roman" w:cs="Times New Roman"/>
        </w:rPr>
        <w:t>’,‘</w:t>
      </w:r>
      <w:proofErr w:type="gramEnd"/>
      <w:r w:rsidRPr="008D4FBE">
        <w:rPr>
          <w:rFonts w:ascii="Times New Roman" w:hAnsi="Times New Roman" w:cs="Times New Roman"/>
        </w:rPr>
        <w:t xml:space="preserve">870’, ‘573’ e ‘886’ apresentaram porcentagem de germinação inferior </w:t>
      </w:r>
      <w:r w:rsidRPr="008D4FBE">
        <w:rPr>
          <w:rFonts w:ascii="Times New Roman" w:hAnsi="Times New Roman" w:cs="Times New Roman"/>
        </w:rPr>
        <w:lastRenderedPageBreak/>
        <w:t>a 60%. Para a concentração de -1,0 MPa, constatou-se que apenas os genótipos ‘599’, ‘506’ e ‘</w:t>
      </w:r>
      <w:proofErr w:type="spellStart"/>
      <w:r w:rsidRPr="008D4FBE">
        <w:rPr>
          <w:rFonts w:ascii="Times New Roman" w:hAnsi="Times New Roman" w:cs="Times New Roman"/>
        </w:rPr>
        <w:t>Tatu-ST</w:t>
      </w:r>
      <w:proofErr w:type="spellEnd"/>
      <w:r w:rsidRPr="008D4FBE">
        <w:rPr>
          <w:rFonts w:ascii="Times New Roman" w:hAnsi="Times New Roman" w:cs="Times New Roman"/>
        </w:rPr>
        <w:t>’ apresentaram germinação superior a 60% (Tabela 1).</w:t>
      </w:r>
    </w:p>
    <w:p w14:paraId="4A7B48F1" w14:textId="77777777" w:rsidR="008D4FBE" w:rsidRPr="008D4FBE" w:rsidRDefault="008D4FBE" w:rsidP="00A064AA">
      <w:pPr>
        <w:spacing w:after="0" w:line="360" w:lineRule="auto"/>
        <w:jc w:val="both"/>
        <w:rPr>
          <w:rFonts w:ascii="Times New Roman" w:hAnsi="Times New Roman" w:cs="Times New Roman"/>
          <w:b/>
        </w:rPr>
      </w:pPr>
    </w:p>
    <w:p w14:paraId="76AA102D" w14:textId="77777777" w:rsidR="008D4FBE" w:rsidRPr="008D4FBE" w:rsidRDefault="008D4FBE" w:rsidP="00A064AA">
      <w:pPr>
        <w:spacing w:after="0" w:line="360" w:lineRule="auto"/>
        <w:jc w:val="both"/>
        <w:rPr>
          <w:rFonts w:ascii="Times New Roman" w:hAnsi="Times New Roman" w:cs="Times New Roman"/>
        </w:rPr>
      </w:pPr>
      <w:r w:rsidRPr="008D4FBE">
        <w:rPr>
          <w:rFonts w:ascii="Times New Roman" w:hAnsi="Times New Roman" w:cs="Times New Roman"/>
          <w:b/>
        </w:rPr>
        <w:t xml:space="preserve">Tabela 1. </w:t>
      </w:r>
      <w:r w:rsidRPr="008D4FBE">
        <w:rPr>
          <w:rFonts w:ascii="Times New Roman" w:hAnsi="Times New Roman" w:cs="Times New Roman"/>
        </w:rPr>
        <w:t>Porcentagem de germinação de genótipos de amendoim submetidos a diferentes potenciais osmóticos.</w:t>
      </w:r>
    </w:p>
    <w:tbl>
      <w:tblPr>
        <w:tblW w:w="5000" w:type="pct"/>
        <w:jc w:val="center"/>
        <w:tblBorders>
          <w:top w:val="double" w:sz="4" w:space="0" w:color="auto"/>
          <w:bottom w:val="double" w:sz="4" w:space="0" w:color="auto"/>
        </w:tblBorders>
        <w:tblLook w:val="04A0" w:firstRow="1" w:lastRow="0" w:firstColumn="1" w:lastColumn="0" w:noHBand="0" w:noVBand="1"/>
      </w:tblPr>
      <w:tblGrid>
        <w:gridCol w:w="1437"/>
        <w:gridCol w:w="1307"/>
        <w:gridCol w:w="1308"/>
        <w:gridCol w:w="1454"/>
        <w:gridCol w:w="1308"/>
        <w:gridCol w:w="1308"/>
        <w:gridCol w:w="1165"/>
      </w:tblGrid>
      <w:tr w:rsidR="008D4FBE" w:rsidRPr="00BD6F3B" w14:paraId="01F13F57" w14:textId="77777777" w:rsidTr="00E812F8">
        <w:trPr>
          <w:jc w:val="center"/>
        </w:trPr>
        <w:tc>
          <w:tcPr>
            <w:tcW w:w="774" w:type="pct"/>
            <w:vMerge w:val="restart"/>
            <w:tcBorders>
              <w:top w:val="double" w:sz="4" w:space="0" w:color="auto"/>
              <w:bottom w:val="single" w:sz="4" w:space="0" w:color="000000"/>
            </w:tcBorders>
            <w:vAlign w:val="center"/>
          </w:tcPr>
          <w:p w14:paraId="753B8B40"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Genótipos</w:t>
            </w:r>
          </w:p>
        </w:tc>
        <w:tc>
          <w:tcPr>
            <w:tcW w:w="4226" w:type="pct"/>
            <w:gridSpan w:val="6"/>
            <w:tcBorders>
              <w:top w:val="double" w:sz="4" w:space="0" w:color="auto"/>
              <w:bottom w:val="single" w:sz="4" w:space="0" w:color="000000"/>
            </w:tcBorders>
          </w:tcPr>
          <w:p w14:paraId="085A0EAA"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Concentrações PEG 6000 (MPa)</w:t>
            </w:r>
          </w:p>
        </w:tc>
      </w:tr>
      <w:tr w:rsidR="008D4FBE" w:rsidRPr="00BD6F3B" w14:paraId="41B8DC5B" w14:textId="77777777" w:rsidTr="00E812F8">
        <w:trPr>
          <w:jc w:val="center"/>
        </w:trPr>
        <w:tc>
          <w:tcPr>
            <w:tcW w:w="774" w:type="pct"/>
            <w:vMerge/>
            <w:tcBorders>
              <w:top w:val="single" w:sz="4" w:space="0" w:color="000000"/>
              <w:bottom w:val="single" w:sz="4" w:space="0" w:color="000000"/>
            </w:tcBorders>
          </w:tcPr>
          <w:p w14:paraId="1F17AD32" w14:textId="77777777" w:rsidR="008D4FBE" w:rsidRPr="00BD6F3B" w:rsidRDefault="008D4FBE" w:rsidP="00A064AA">
            <w:pPr>
              <w:spacing w:after="0" w:line="240" w:lineRule="auto"/>
              <w:rPr>
                <w:rFonts w:ascii="Times New Roman" w:hAnsi="Times New Roman" w:cs="Times New Roman"/>
              </w:rPr>
            </w:pPr>
          </w:p>
        </w:tc>
        <w:tc>
          <w:tcPr>
            <w:tcW w:w="704" w:type="pct"/>
            <w:tcBorders>
              <w:top w:val="single" w:sz="4" w:space="0" w:color="000000"/>
              <w:bottom w:val="single" w:sz="4" w:space="0" w:color="000000"/>
            </w:tcBorders>
          </w:tcPr>
          <w:p w14:paraId="6A5C20AB"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-0,1</w:t>
            </w:r>
          </w:p>
        </w:tc>
        <w:tc>
          <w:tcPr>
            <w:tcW w:w="704" w:type="pct"/>
            <w:tcBorders>
              <w:top w:val="single" w:sz="4" w:space="0" w:color="000000"/>
              <w:bottom w:val="single" w:sz="4" w:space="0" w:color="000000"/>
            </w:tcBorders>
          </w:tcPr>
          <w:p w14:paraId="6B5E383B"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-0,2</w:t>
            </w:r>
          </w:p>
        </w:tc>
        <w:tc>
          <w:tcPr>
            <w:tcW w:w="783" w:type="pct"/>
            <w:tcBorders>
              <w:top w:val="single" w:sz="4" w:space="0" w:color="000000"/>
              <w:bottom w:val="single" w:sz="4" w:space="0" w:color="000000"/>
            </w:tcBorders>
          </w:tcPr>
          <w:p w14:paraId="18A00FCB"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-0,4</w:t>
            </w:r>
          </w:p>
        </w:tc>
        <w:tc>
          <w:tcPr>
            <w:tcW w:w="704" w:type="pct"/>
            <w:tcBorders>
              <w:top w:val="single" w:sz="4" w:space="0" w:color="000000"/>
              <w:bottom w:val="single" w:sz="4" w:space="0" w:color="000000"/>
            </w:tcBorders>
          </w:tcPr>
          <w:p w14:paraId="4F8AA900"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-0,6</w:t>
            </w:r>
          </w:p>
        </w:tc>
        <w:tc>
          <w:tcPr>
            <w:tcW w:w="704" w:type="pct"/>
            <w:tcBorders>
              <w:top w:val="single" w:sz="4" w:space="0" w:color="000000"/>
              <w:bottom w:val="single" w:sz="4" w:space="0" w:color="000000"/>
            </w:tcBorders>
          </w:tcPr>
          <w:p w14:paraId="15823F11"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-0,8</w:t>
            </w:r>
          </w:p>
        </w:tc>
        <w:tc>
          <w:tcPr>
            <w:tcW w:w="626" w:type="pct"/>
            <w:tcBorders>
              <w:top w:val="single" w:sz="4" w:space="0" w:color="000000"/>
              <w:bottom w:val="single" w:sz="4" w:space="0" w:color="000000"/>
            </w:tcBorders>
          </w:tcPr>
          <w:p w14:paraId="40BA2F64"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-1,0</w:t>
            </w:r>
          </w:p>
        </w:tc>
      </w:tr>
      <w:tr w:rsidR="008D4FBE" w:rsidRPr="00BD6F3B" w14:paraId="57C3B6DA" w14:textId="77777777" w:rsidTr="00E812F8">
        <w:trPr>
          <w:jc w:val="center"/>
        </w:trPr>
        <w:tc>
          <w:tcPr>
            <w:tcW w:w="774" w:type="pct"/>
            <w:tcBorders>
              <w:top w:val="single" w:sz="4" w:space="0" w:color="000000"/>
            </w:tcBorders>
          </w:tcPr>
          <w:p w14:paraId="6BEA5E68"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503</w:t>
            </w:r>
          </w:p>
        </w:tc>
        <w:tc>
          <w:tcPr>
            <w:tcW w:w="704" w:type="pct"/>
            <w:tcBorders>
              <w:top w:val="single" w:sz="4" w:space="0" w:color="000000"/>
            </w:tcBorders>
          </w:tcPr>
          <w:p w14:paraId="1934A356"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99,0 a</w:t>
            </w:r>
          </w:p>
        </w:tc>
        <w:tc>
          <w:tcPr>
            <w:tcW w:w="704" w:type="pct"/>
            <w:tcBorders>
              <w:top w:val="single" w:sz="4" w:space="0" w:color="000000"/>
            </w:tcBorders>
          </w:tcPr>
          <w:p w14:paraId="136ACEEB"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100,0 a</w:t>
            </w:r>
          </w:p>
        </w:tc>
        <w:tc>
          <w:tcPr>
            <w:tcW w:w="783" w:type="pct"/>
            <w:tcBorders>
              <w:top w:val="single" w:sz="4" w:space="0" w:color="000000"/>
            </w:tcBorders>
          </w:tcPr>
          <w:p w14:paraId="0390DB73"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89,0 abc</w:t>
            </w:r>
          </w:p>
        </w:tc>
        <w:tc>
          <w:tcPr>
            <w:tcW w:w="704" w:type="pct"/>
            <w:tcBorders>
              <w:top w:val="single" w:sz="4" w:space="0" w:color="000000"/>
            </w:tcBorders>
          </w:tcPr>
          <w:p w14:paraId="673F8897"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97,0 a</w:t>
            </w:r>
          </w:p>
        </w:tc>
        <w:tc>
          <w:tcPr>
            <w:tcW w:w="704" w:type="pct"/>
            <w:tcBorders>
              <w:top w:val="single" w:sz="4" w:space="0" w:color="000000"/>
            </w:tcBorders>
          </w:tcPr>
          <w:p w14:paraId="0B680371"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 xml:space="preserve">56,0 </w:t>
            </w:r>
            <w:proofErr w:type="spellStart"/>
            <w:r w:rsidRPr="00BD6F3B">
              <w:rPr>
                <w:rFonts w:ascii="Times New Roman" w:hAnsi="Times New Roman" w:cs="Times New Roman"/>
              </w:rPr>
              <w:t>ef</w:t>
            </w:r>
            <w:proofErr w:type="spellEnd"/>
          </w:p>
        </w:tc>
        <w:tc>
          <w:tcPr>
            <w:tcW w:w="626" w:type="pct"/>
            <w:tcBorders>
              <w:top w:val="single" w:sz="4" w:space="0" w:color="000000"/>
            </w:tcBorders>
          </w:tcPr>
          <w:p w14:paraId="3058BFD2"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38,0 cd</w:t>
            </w:r>
          </w:p>
        </w:tc>
      </w:tr>
      <w:tr w:rsidR="008D4FBE" w:rsidRPr="00BD6F3B" w14:paraId="6F6602E5" w14:textId="77777777" w:rsidTr="00E812F8">
        <w:trPr>
          <w:jc w:val="center"/>
        </w:trPr>
        <w:tc>
          <w:tcPr>
            <w:tcW w:w="774" w:type="pct"/>
          </w:tcPr>
          <w:p w14:paraId="0A4AA1B0"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886</w:t>
            </w:r>
          </w:p>
        </w:tc>
        <w:tc>
          <w:tcPr>
            <w:tcW w:w="704" w:type="pct"/>
          </w:tcPr>
          <w:p w14:paraId="6C29A444"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100,0 a</w:t>
            </w:r>
          </w:p>
        </w:tc>
        <w:tc>
          <w:tcPr>
            <w:tcW w:w="704" w:type="pct"/>
          </w:tcPr>
          <w:p w14:paraId="148FC1E9"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99,0 a</w:t>
            </w:r>
          </w:p>
        </w:tc>
        <w:tc>
          <w:tcPr>
            <w:tcW w:w="783" w:type="pct"/>
          </w:tcPr>
          <w:p w14:paraId="6A0ECF33"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 xml:space="preserve">84,0 </w:t>
            </w:r>
            <w:proofErr w:type="spellStart"/>
            <w:r w:rsidRPr="00BD6F3B">
              <w:rPr>
                <w:rFonts w:ascii="Times New Roman" w:hAnsi="Times New Roman" w:cs="Times New Roman"/>
              </w:rPr>
              <w:t>bc</w:t>
            </w:r>
            <w:proofErr w:type="spellEnd"/>
          </w:p>
        </w:tc>
        <w:tc>
          <w:tcPr>
            <w:tcW w:w="704" w:type="pct"/>
          </w:tcPr>
          <w:p w14:paraId="552FC346"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85,0 ab</w:t>
            </w:r>
          </w:p>
        </w:tc>
        <w:tc>
          <w:tcPr>
            <w:tcW w:w="704" w:type="pct"/>
          </w:tcPr>
          <w:p w14:paraId="246335EA"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14,0 g</w:t>
            </w:r>
          </w:p>
        </w:tc>
        <w:tc>
          <w:tcPr>
            <w:tcW w:w="626" w:type="pct"/>
          </w:tcPr>
          <w:p w14:paraId="0D18118D"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25,0 de</w:t>
            </w:r>
          </w:p>
        </w:tc>
      </w:tr>
      <w:tr w:rsidR="008D4FBE" w:rsidRPr="00BD6F3B" w14:paraId="4ED3BB12" w14:textId="77777777" w:rsidTr="00E812F8">
        <w:trPr>
          <w:jc w:val="center"/>
        </w:trPr>
        <w:tc>
          <w:tcPr>
            <w:tcW w:w="774" w:type="pct"/>
          </w:tcPr>
          <w:p w14:paraId="3789FFA1"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322</w:t>
            </w:r>
          </w:p>
        </w:tc>
        <w:tc>
          <w:tcPr>
            <w:tcW w:w="704" w:type="pct"/>
          </w:tcPr>
          <w:p w14:paraId="4420A7D1"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96,0 ab</w:t>
            </w:r>
          </w:p>
        </w:tc>
        <w:tc>
          <w:tcPr>
            <w:tcW w:w="704" w:type="pct"/>
          </w:tcPr>
          <w:p w14:paraId="33D2DF15"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93,0 a</w:t>
            </w:r>
          </w:p>
        </w:tc>
        <w:tc>
          <w:tcPr>
            <w:tcW w:w="783" w:type="pct"/>
          </w:tcPr>
          <w:p w14:paraId="3BC50085"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 xml:space="preserve">83,0 </w:t>
            </w:r>
            <w:proofErr w:type="spellStart"/>
            <w:r w:rsidRPr="00BD6F3B">
              <w:rPr>
                <w:rFonts w:ascii="Times New Roman" w:hAnsi="Times New Roman" w:cs="Times New Roman"/>
              </w:rPr>
              <w:t>bc</w:t>
            </w:r>
            <w:proofErr w:type="spellEnd"/>
          </w:p>
        </w:tc>
        <w:tc>
          <w:tcPr>
            <w:tcW w:w="704" w:type="pct"/>
          </w:tcPr>
          <w:p w14:paraId="0FB1CAA2"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90,0 ab</w:t>
            </w:r>
          </w:p>
        </w:tc>
        <w:tc>
          <w:tcPr>
            <w:tcW w:w="704" w:type="pct"/>
          </w:tcPr>
          <w:p w14:paraId="32B753F0"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 xml:space="preserve">69,0 </w:t>
            </w:r>
            <w:proofErr w:type="spellStart"/>
            <w:r w:rsidRPr="00BD6F3B">
              <w:rPr>
                <w:rFonts w:ascii="Times New Roman" w:hAnsi="Times New Roman" w:cs="Times New Roman"/>
              </w:rPr>
              <w:t>cde</w:t>
            </w:r>
            <w:proofErr w:type="spellEnd"/>
          </w:p>
        </w:tc>
        <w:tc>
          <w:tcPr>
            <w:tcW w:w="626" w:type="pct"/>
          </w:tcPr>
          <w:p w14:paraId="3E1BE2AC"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 xml:space="preserve">42,0 </w:t>
            </w:r>
            <w:proofErr w:type="spellStart"/>
            <w:r w:rsidRPr="00BD6F3B">
              <w:rPr>
                <w:rFonts w:ascii="Times New Roman" w:hAnsi="Times New Roman" w:cs="Times New Roman"/>
              </w:rPr>
              <w:t>bc</w:t>
            </w:r>
            <w:proofErr w:type="spellEnd"/>
          </w:p>
        </w:tc>
      </w:tr>
      <w:tr w:rsidR="008D4FBE" w:rsidRPr="00BD6F3B" w14:paraId="7B26A357" w14:textId="77777777" w:rsidTr="00E812F8">
        <w:trPr>
          <w:jc w:val="center"/>
        </w:trPr>
        <w:tc>
          <w:tcPr>
            <w:tcW w:w="774" w:type="pct"/>
          </w:tcPr>
          <w:p w14:paraId="2BBC9288"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505</w:t>
            </w:r>
          </w:p>
        </w:tc>
        <w:tc>
          <w:tcPr>
            <w:tcW w:w="704" w:type="pct"/>
          </w:tcPr>
          <w:p w14:paraId="7C4E41F2"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99,0 a</w:t>
            </w:r>
          </w:p>
        </w:tc>
        <w:tc>
          <w:tcPr>
            <w:tcW w:w="704" w:type="pct"/>
          </w:tcPr>
          <w:p w14:paraId="6144D93F"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100,0 a</w:t>
            </w:r>
          </w:p>
        </w:tc>
        <w:tc>
          <w:tcPr>
            <w:tcW w:w="783" w:type="pct"/>
          </w:tcPr>
          <w:p w14:paraId="294F3B4D"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95,0 ab</w:t>
            </w:r>
          </w:p>
        </w:tc>
        <w:tc>
          <w:tcPr>
            <w:tcW w:w="704" w:type="pct"/>
          </w:tcPr>
          <w:p w14:paraId="5FA2C4A6"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98,0 a</w:t>
            </w:r>
          </w:p>
        </w:tc>
        <w:tc>
          <w:tcPr>
            <w:tcW w:w="704" w:type="pct"/>
          </w:tcPr>
          <w:p w14:paraId="025EFFAE"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 xml:space="preserve">75,0 </w:t>
            </w:r>
            <w:proofErr w:type="spellStart"/>
            <w:r w:rsidRPr="00BD6F3B">
              <w:rPr>
                <w:rFonts w:ascii="Times New Roman" w:hAnsi="Times New Roman" w:cs="Times New Roman"/>
              </w:rPr>
              <w:t>bcd</w:t>
            </w:r>
            <w:proofErr w:type="spellEnd"/>
          </w:p>
        </w:tc>
        <w:tc>
          <w:tcPr>
            <w:tcW w:w="626" w:type="pct"/>
          </w:tcPr>
          <w:p w14:paraId="118374DB"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54,0 b</w:t>
            </w:r>
          </w:p>
        </w:tc>
      </w:tr>
      <w:tr w:rsidR="008D4FBE" w:rsidRPr="00BD6F3B" w14:paraId="21B4E234" w14:textId="77777777" w:rsidTr="00E812F8">
        <w:trPr>
          <w:jc w:val="center"/>
        </w:trPr>
        <w:tc>
          <w:tcPr>
            <w:tcW w:w="774" w:type="pct"/>
          </w:tcPr>
          <w:p w14:paraId="145530C7"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OL3</w:t>
            </w:r>
          </w:p>
        </w:tc>
        <w:tc>
          <w:tcPr>
            <w:tcW w:w="704" w:type="pct"/>
          </w:tcPr>
          <w:p w14:paraId="233CF2A0"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100,0 a</w:t>
            </w:r>
          </w:p>
        </w:tc>
        <w:tc>
          <w:tcPr>
            <w:tcW w:w="704" w:type="pct"/>
          </w:tcPr>
          <w:p w14:paraId="74349DAB"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96,0 a</w:t>
            </w:r>
          </w:p>
        </w:tc>
        <w:tc>
          <w:tcPr>
            <w:tcW w:w="783" w:type="pct"/>
          </w:tcPr>
          <w:p w14:paraId="21919625"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90,0 abc</w:t>
            </w:r>
          </w:p>
        </w:tc>
        <w:tc>
          <w:tcPr>
            <w:tcW w:w="704" w:type="pct"/>
          </w:tcPr>
          <w:p w14:paraId="6939C801"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90,0 ab</w:t>
            </w:r>
          </w:p>
        </w:tc>
        <w:tc>
          <w:tcPr>
            <w:tcW w:w="704" w:type="pct"/>
          </w:tcPr>
          <w:p w14:paraId="68BAC1E7"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 xml:space="preserve">55,0 </w:t>
            </w:r>
            <w:proofErr w:type="spellStart"/>
            <w:r w:rsidRPr="00BD6F3B">
              <w:rPr>
                <w:rFonts w:ascii="Times New Roman" w:hAnsi="Times New Roman" w:cs="Times New Roman"/>
              </w:rPr>
              <w:t>ef</w:t>
            </w:r>
            <w:proofErr w:type="spellEnd"/>
          </w:p>
        </w:tc>
        <w:tc>
          <w:tcPr>
            <w:tcW w:w="626" w:type="pct"/>
          </w:tcPr>
          <w:p w14:paraId="5FAD9834"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 xml:space="preserve">28,5 </w:t>
            </w:r>
            <w:proofErr w:type="spellStart"/>
            <w:r w:rsidRPr="00BD6F3B">
              <w:rPr>
                <w:rFonts w:ascii="Times New Roman" w:hAnsi="Times New Roman" w:cs="Times New Roman"/>
              </w:rPr>
              <w:t>cde</w:t>
            </w:r>
            <w:proofErr w:type="spellEnd"/>
          </w:p>
        </w:tc>
      </w:tr>
      <w:tr w:rsidR="008D4FBE" w:rsidRPr="00BD6F3B" w14:paraId="0F87E546" w14:textId="77777777" w:rsidTr="00E812F8">
        <w:trPr>
          <w:jc w:val="center"/>
        </w:trPr>
        <w:tc>
          <w:tcPr>
            <w:tcW w:w="774" w:type="pct"/>
          </w:tcPr>
          <w:p w14:paraId="33569A2A"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967</w:t>
            </w:r>
          </w:p>
        </w:tc>
        <w:tc>
          <w:tcPr>
            <w:tcW w:w="704" w:type="pct"/>
          </w:tcPr>
          <w:p w14:paraId="1C651CB8"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96,0 ab</w:t>
            </w:r>
          </w:p>
        </w:tc>
        <w:tc>
          <w:tcPr>
            <w:tcW w:w="704" w:type="pct"/>
          </w:tcPr>
          <w:p w14:paraId="6E0B820D"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97,0 a</w:t>
            </w:r>
          </w:p>
        </w:tc>
        <w:tc>
          <w:tcPr>
            <w:tcW w:w="783" w:type="pct"/>
          </w:tcPr>
          <w:p w14:paraId="4A892A4D"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91,0 abc</w:t>
            </w:r>
          </w:p>
        </w:tc>
        <w:tc>
          <w:tcPr>
            <w:tcW w:w="704" w:type="pct"/>
          </w:tcPr>
          <w:p w14:paraId="0B28B64D"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89,0 ab</w:t>
            </w:r>
          </w:p>
        </w:tc>
        <w:tc>
          <w:tcPr>
            <w:tcW w:w="704" w:type="pct"/>
          </w:tcPr>
          <w:p w14:paraId="33E651C9"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61,5 de</w:t>
            </w:r>
          </w:p>
        </w:tc>
        <w:tc>
          <w:tcPr>
            <w:tcW w:w="626" w:type="pct"/>
          </w:tcPr>
          <w:p w14:paraId="25DC4D22"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20,0 e</w:t>
            </w:r>
          </w:p>
        </w:tc>
      </w:tr>
      <w:tr w:rsidR="008D4FBE" w:rsidRPr="00BD6F3B" w14:paraId="26BA426F" w14:textId="77777777" w:rsidTr="00E812F8">
        <w:trPr>
          <w:jc w:val="center"/>
        </w:trPr>
        <w:tc>
          <w:tcPr>
            <w:tcW w:w="774" w:type="pct"/>
          </w:tcPr>
          <w:p w14:paraId="6B7372B0"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506</w:t>
            </w:r>
          </w:p>
        </w:tc>
        <w:tc>
          <w:tcPr>
            <w:tcW w:w="704" w:type="pct"/>
          </w:tcPr>
          <w:p w14:paraId="4703B5FC"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97,0 ab</w:t>
            </w:r>
          </w:p>
        </w:tc>
        <w:tc>
          <w:tcPr>
            <w:tcW w:w="704" w:type="pct"/>
          </w:tcPr>
          <w:p w14:paraId="74695BB0"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97,0 a</w:t>
            </w:r>
          </w:p>
        </w:tc>
        <w:tc>
          <w:tcPr>
            <w:tcW w:w="783" w:type="pct"/>
          </w:tcPr>
          <w:p w14:paraId="08EF524C"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94,0 ab</w:t>
            </w:r>
          </w:p>
        </w:tc>
        <w:tc>
          <w:tcPr>
            <w:tcW w:w="704" w:type="pct"/>
          </w:tcPr>
          <w:p w14:paraId="6034DBB0"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95,0 ab</w:t>
            </w:r>
          </w:p>
        </w:tc>
        <w:tc>
          <w:tcPr>
            <w:tcW w:w="704" w:type="pct"/>
          </w:tcPr>
          <w:p w14:paraId="66DCE3F9"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84,0 ab</w:t>
            </w:r>
          </w:p>
        </w:tc>
        <w:tc>
          <w:tcPr>
            <w:tcW w:w="626" w:type="pct"/>
          </w:tcPr>
          <w:p w14:paraId="4322BD05"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82,0 a</w:t>
            </w:r>
          </w:p>
        </w:tc>
      </w:tr>
      <w:tr w:rsidR="008D4FBE" w:rsidRPr="00BD6F3B" w14:paraId="335E960F" w14:textId="77777777" w:rsidTr="00E812F8">
        <w:trPr>
          <w:jc w:val="center"/>
        </w:trPr>
        <w:tc>
          <w:tcPr>
            <w:tcW w:w="774" w:type="pct"/>
          </w:tcPr>
          <w:p w14:paraId="52935917"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599</w:t>
            </w:r>
          </w:p>
        </w:tc>
        <w:tc>
          <w:tcPr>
            <w:tcW w:w="704" w:type="pct"/>
          </w:tcPr>
          <w:p w14:paraId="79CDAD1B"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99,0 a</w:t>
            </w:r>
          </w:p>
        </w:tc>
        <w:tc>
          <w:tcPr>
            <w:tcW w:w="704" w:type="pct"/>
          </w:tcPr>
          <w:p w14:paraId="6276D845"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100,0 a</w:t>
            </w:r>
          </w:p>
        </w:tc>
        <w:tc>
          <w:tcPr>
            <w:tcW w:w="783" w:type="pct"/>
          </w:tcPr>
          <w:p w14:paraId="0453CBD3"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97,0 ab</w:t>
            </w:r>
          </w:p>
        </w:tc>
        <w:tc>
          <w:tcPr>
            <w:tcW w:w="704" w:type="pct"/>
          </w:tcPr>
          <w:p w14:paraId="1DBF21B1"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93,0 ab</w:t>
            </w:r>
          </w:p>
        </w:tc>
        <w:tc>
          <w:tcPr>
            <w:tcW w:w="704" w:type="pct"/>
          </w:tcPr>
          <w:p w14:paraId="487C3414"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93,0 a</w:t>
            </w:r>
          </w:p>
        </w:tc>
        <w:tc>
          <w:tcPr>
            <w:tcW w:w="626" w:type="pct"/>
          </w:tcPr>
          <w:p w14:paraId="5FE6C69E"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85,0 a</w:t>
            </w:r>
          </w:p>
        </w:tc>
      </w:tr>
      <w:tr w:rsidR="008D4FBE" w:rsidRPr="00BD6F3B" w14:paraId="4384233D" w14:textId="77777777" w:rsidTr="00E812F8">
        <w:trPr>
          <w:jc w:val="center"/>
        </w:trPr>
        <w:tc>
          <w:tcPr>
            <w:tcW w:w="774" w:type="pct"/>
          </w:tcPr>
          <w:p w14:paraId="4EAF7E30"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573</w:t>
            </w:r>
          </w:p>
        </w:tc>
        <w:tc>
          <w:tcPr>
            <w:tcW w:w="704" w:type="pct"/>
          </w:tcPr>
          <w:p w14:paraId="3D88CEE1"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99,0 a</w:t>
            </w:r>
          </w:p>
        </w:tc>
        <w:tc>
          <w:tcPr>
            <w:tcW w:w="704" w:type="pct"/>
          </w:tcPr>
          <w:p w14:paraId="4475669A"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93,0 a</w:t>
            </w:r>
          </w:p>
        </w:tc>
        <w:tc>
          <w:tcPr>
            <w:tcW w:w="783" w:type="pct"/>
          </w:tcPr>
          <w:p w14:paraId="66EE0C1E"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87,0 abc</w:t>
            </w:r>
          </w:p>
        </w:tc>
        <w:tc>
          <w:tcPr>
            <w:tcW w:w="704" w:type="pct"/>
          </w:tcPr>
          <w:p w14:paraId="5553C37F"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48,0 c</w:t>
            </w:r>
          </w:p>
        </w:tc>
        <w:tc>
          <w:tcPr>
            <w:tcW w:w="704" w:type="pct"/>
          </w:tcPr>
          <w:p w14:paraId="097FCEDC"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27,5 g</w:t>
            </w:r>
          </w:p>
        </w:tc>
        <w:tc>
          <w:tcPr>
            <w:tcW w:w="626" w:type="pct"/>
          </w:tcPr>
          <w:p w14:paraId="072F7ABC"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20,0 e</w:t>
            </w:r>
          </w:p>
        </w:tc>
      </w:tr>
      <w:tr w:rsidR="008D4FBE" w:rsidRPr="00BD6F3B" w14:paraId="3F9CFD2B" w14:textId="77777777" w:rsidTr="00E812F8">
        <w:trPr>
          <w:jc w:val="center"/>
        </w:trPr>
        <w:tc>
          <w:tcPr>
            <w:tcW w:w="774" w:type="pct"/>
          </w:tcPr>
          <w:p w14:paraId="3F48A3B1" w14:textId="77777777" w:rsidR="008D4FBE" w:rsidRPr="00BD6F3B" w:rsidRDefault="008D4FBE" w:rsidP="00A064AA">
            <w:pPr>
              <w:spacing w:after="0" w:line="240" w:lineRule="auto"/>
              <w:jc w:val="center"/>
              <w:rPr>
                <w:rFonts w:ascii="Times New Roman" w:hAnsi="Times New Roman" w:cs="Times New Roman"/>
              </w:rPr>
            </w:pPr>
            <w:proofErr w:type="spellStart"/>
            <w:r w:rsidRPr="00BD6F3B">
              <w:rPr>
                <w:rFonts w:ascii="Times New Roman" w:hAnsi="Times New Roman" w:cs="Times New Roman"/>
              </w:rPr>
              <w:t>Tatu-ST</w:t>
            </w:r>
            <w:proofErr w:type="spellEnd"/>
          </w:p>
        </w:tc>
        <w:tc>
          <w:tcPr>
            <w:tcW w:w="704" w:type="pct"/>
          </w:tcPr>
          <w:p w14:paraId="60BC908B"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100,0 a</w:t>
            </w:r>
          </w:p>
        </w:tc>
        <w:tc>
          <w:tcPr>
            <w:tcW w:w="704" w:type="pct"/>
          </w:tcPr>
          <w:p w14:paraId="3D021D22"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99,0 a</w:t>
            </w:r>
          </w:p>
        </w:tc>
        <w:tc>
          <w:tcPr>
            <w:tcW w:w="783" w:type="pct"/>
          </w:tcPr>
          <w:p w14:paraId="152465C4"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99,0 a</w:t>
            </w:r>
          </w:p>
        </w:tc>
        <w:tc>
          <w:tcPr>
            <w:tcW w:w="704" w:type="pct"/>
          </w:tcPr>
          <w:p w14:paraId="3060BD76"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97,0 a</w:t>
            </w:r>
          </w:p>
        </w:tc>
        <w:tc>
          <w:tcPr>
            <w:tcW w:w="704" w:type="pct"/>
          </w:tcPr>
          <w:p w14:paraId="0A51269F"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83,0 abc</w:t>
            </w:r>
          </w:p>
        </w:tc>
        <w:tc>
          <w:tcPr>
            <w:tcW w:w="626" w:type="pct"/>
          </w:tcPr>
          <w:p w14:paraId="66435190"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74,0 a</w:t>
            </w:r>
          </w:p>
        </w:tc>
      </w:tr>
      <w:tr w:rsidR="008D4FBE" w:rsidRPr="00BD6F3B" w14:paraId="7776071B" w14:textId="77777777" w:rsidTr="00E812F8">
        <w:trPr>
          <w:jc w:val="center"/>
        </w:trPr>
        <w:tc>
          <w:tcPr>
            <w:tcW w:w="774" w:type="pct"/>
            <w:tcBorders>
              <w:bottom w:val="nil"/>
            </w:tcBorders>
          </w:tcPr>
          <w:p w14:paraId="04A93E21"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OL4</w:t>
            </w:r>
          </w:p>
        </w:tc>
        <w:tc>
          <w:tcPr>
            <w:tcW w:w="704" w:type="pct"/>
            <w:tcBorders>
              <w:bottom w:val="nil"/>
            </w:tcBorders>
          </w:tcPr>
          <w:p w14:paraId="6BC133DB"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84,0 b</w:t>
            </w:r>
          </w:p>
        </w:tc>
        <w:tc>
          <w:tcPr>
            <w:tcW w:w="704" w:type="pct"/>
            <w:tcBorders>
              <w:bottom w:val="nil"/>
            </w:tcBorders>
          </w:tcPr>
          <w:p w14:paraId="6DEF376A"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94,0 a</w:t>
            </w:r>
          </w:p>
        </w:tc>
        <w:tc>
          <w:tcPr>
            <w:tcW w:w="783" w:type="pct"/>
            <w:tcBorders>
              <w:bottom w:val="nil"/>
            </w:tcBorders>
          </w:tcPr>
          <w:p w14:paraId="0D2DDC37"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79,0 c</w:t>
            </w:r>
          </w:p>
        </w:tc>
        <w:tc>
          <w:tcPr>
            <w:tcW w:w="704" w:type="pct"/>
            <w:tcBorders>
              <w:bottom w:val="nil"/>
            </w:tcBorders>
          </w:tcPr>
          <w:p w14:paraId="3365E374"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91,0 ab</w:t>
            </w:r>
          </w:p>
        </w:tc>
        <w:tc>
          <w:tcPr>
            <w:tcW w:w="704" w:type="pct"/>
            <w:tcBorders>
              <w:bottom w:val="nil"/>
            </w:tcBorders>
          </w:tcPr>
          <w:p w14:paraId="66D398D4"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 xml:space="preserve">57,0 </w:t>
            </w:r>
            <w:proofErr w:type="spellStart"/>
            <w:r w:rsidRPr="00BD6F3B">
              <w:rPr>
                <w:rFonts w:ascii="Times New Roman" w:hAnsi="Times New Roman" w:cs="Times New Roman"/>
              </w:rPr>
              <w:t>ef</w:t>
            </w:r>
            <w:proofErr w:type="spellEnd"/>
          </w:p>
        </w:tc>
        <w:tc>
          <w:tcPr>
            <w:tcW w:w="626" w:type="pct"/>
            <w:tcBorders>
              <w:bottom w:val="nil"/>
            </w:tcBorders>
          </w:tcPr>
          <w:p w14:paraId="5E9AE5FD"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4,0 f</w:t>
            </w:r>
          </w:p>
        </w:tc>
      </w:tr>
      <w:tr w:rsidR="008D4FBE" w:rsidRPr="00BD6F3B" w14:paraId="387B3DAB" w14:textId="77777777" w:rsidTr="00E812F8">
        <w:trPr>
          <w:jc w:val="center"/>
        </w:trPr>
        <w:tc>
          <w:tcPr>
            <w:tcW w:w="774" w:type="pct"/>
            <w:tcBorders>
              <w:top w:val="nil"/>
              <w:bottom w:val="single" w:sz="4" w:space="0" w:color="auto"/>
            </w:tcBorders>
          </w:tcPr>
          <w:p w14:paraId="05FB7BBE"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870</w:t>
            </w:r>
          </w:p>
        </w:tc>
        <w:tc>
          <w:tcPr>
            <w:tcW w:w="704" w:type="pct"/>
            <w:tcBorders>
              <w:top w:val="nil"/>
              <w:bottom w:val="single" w:sz="4" w:space="0" w:color="auto"/>
            </w:tcBorders>
          </w:tcPr>
          <w:p w14:paraId="1BC6CEEA"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94,0 ab</w:t>
            </w:r>
          </w:p>
        </w:tc>
        <w:tc>
          <w:tcPr>
            <w:tcW w:w="704" w:type="pct"/>
            <w:tcBorders>
              <w:top w:val="nil"/>
              <w:bottom w:val="single" w:sz="4" w:space="0" w:color="auto"/>
            </w:tcBorders>
          </w:tcPr>
          <w:p w14:paraId="34FCA4E6"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95,0 a</w:t>
            </w:r>
          </w:p>
        </w:tc>
        <w:tc>
          <w:tcPr>
            <w:tcW w:w="783" w:type="pct"/>
            <w:tcBorders>
              <w:top w:val="nil"/>
              <w:bottom w:val="single" w:sz="4" w:space="0" w:color="auto"/>
            </w:tcBorders>
          </w:tcPr>
          <w:p w14:paraId="5B4EE6BE"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92,0 abc</w:t>
            </w:r>
          </w:p>
        </w:tc>
        <w:tc>
          <w:tcPr>
            <w:tcW w:w="704" w:type="pct"/>
            <w:tcBorders>
              <w:top w:val="nil"/>
              <w:bottom w:val="single" w:sz="4" w:space="0" w:color="auto"/>
            </w:tcBorders>
          </w:tcPr>
          <w:p w14:paraId="7CF6E308"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81,0 b</w:t>
            </w:r>
          </w:p>
        </w:tc>
        <w:tc>
          <w:tcPr>
            <w:tcW w:w="704" w:type="pct"/>
            <w:tcBorders>
              <w:top w:val="nil"/>
              <w:bottom w:val="single" w:sz="4" w:space="0" w:color="auto"/>
            </w:tcBorders>
          </w:tcPr>
          <w:p w14:paraId="2670AC35"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44,0 f</w:t>
            </w:r>
          </w:p>
        </w:tc>
        <w:tc>
          <w:tcPr>
            <w:tcW w:w="626" w:type="pct"/>
            <w:tcBorders>
              <w:top w:val="nil"/>
              <w:bottom w:val="single" w:sz="4" w:space="0" w:color="auto"/>
            </w:tcBorders>
          </w:tcPr>
          <w:p w14:paraId="4B8B424C"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17,5 e</w:t>
            </w:r>
          </w:p>
        </w:tc>
      </w:tr>
      <w:tr w:rsidR="008D4FBE" w:rsidRPr="00BD6F3B" w14:paraId="046B3879" w14:textId="77777777" w:rsidTr="00E812F8">
        <w:trPr>
          <w:jc w:val="center"/>
        </w:trPr>
        <w:tc>
          <w:tcPr>
            <w:tcW w:w="774" w:type="pct"/>
            <w:tcBorders>
              <w:top w:val="single" w:sz="4" w:space="0" w:color="auto"/>
              <w:bottom w:val="double" w:sz="4" w:space="0" w:color="auto"/>
            </w:tcBorders>
          </w:tcPr>
          <w:p w14:paraId="6AF99DB6"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F</w:t>
            </w:r>
          </w:p>
        </w:tc>
        <w:tc>
          <w:tcPr>
            <w:tcW w:w="704" w:type="pct"/>
            <w:tcBorders>
              <w:top w:val="single" w:sz="4" w:space="0" w:color="auto"/>
              <w:bottom w:val="double" w:sz="4" w:space="0" w:color="auto"/>
            </w:tcBorders>
          </w:tcPr>
          <w:p w14:paraId="05245219"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2,18*</w:t>
            </w:r>
          </w:p>
        </w:tc>
        <w:tc>
          <w:tcPr>
            <w:tcW w:w="704" w:type="pct"/>
            <w:tcBorders>
              <w:top w:val="single" w:sz="4" w:space="0" w:color="auto"/>
              <w:bottom w:val="double" w:sz="4" w:space="0" w:color="auto"/>
            </w:tcBorders>
          </w:tcPr>
          <w:p w14:paraId="5D6E29AD"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0,79</w:t>
            </w:r>
            <w:r w:rsidRPr="00BD6F3B">
              <w:rPr>
                <w:rFonts w:ascii="Times New Roman" w:hAnsi="Times New Roman" w:cs="Times New Roman"/>
                <w:vertAlign w:val="superscript"/>
              </w:rPr>
              <w:t>ns</w:t>
            </w:r>
          </w:p>
        </w:tc>
        <w:tc>
          <w:tcPr>
            <w:tcW w:w="783" w:type="pct"/>
            <w:tcBorders>
              <w:top w:val="single" w:sz="4" w:space="0" w:color="auto"/>
              <w:bottom w:val="double" w:sz="4" w:space="0" w:color="auto"/>
            </w:tcBorders>
          </w:tcPr>
          <w:p w14:paraId="6641AC36" w14:textId="77777777" w:rsidR="008D4FBE" w:rsidRPr="00BD6F3B" w:rsidRDefault="008D4FBE" w:rsidP="00A064AA">
            <w:pPr>
              <w:tabs>
                <w:tab w:val="center" w:pos="-83"/>
                <w:tab w:val="left" w:pos="1500"/>
              </w:tabs>
              <w:spacing w:after="0" w:line="240" w:lineRule="auto"/>
              <w:jc w:val="center"/>
              <w:rPr>
                <w:rFonts w:ascii="Times New Roman" w:hAnsi="Times New Roman" w:cs="Times New Roman"/>
              </w:rPr>
            </w:pPr>
            <w:r w:rsidRPr="00BD6F3B">
              <w:rPr>
                <w:rFonts w:ascii="Times New Roman" w:hAnsi="Times New Roman" w:cs="Times New Roman"/>
              </w:rPr>
              <w:t>3,83**</w:t>
            </w:r>
          </w:p>
        </w:tc>
        <w:tc>
          <w:tcPr>
            <w:tcW w:w="704" w:type="pct"/>
            <w:tcBorders>
              <w:top w:val="single" w:sz="4" w:space="0" w:color="auto"/>
              <w:bottom w:val="double" w:sz="4" w:space="0" w:color="auto"/>
            </w:tcBorders>
          </w:tcPr>
          <w:p w14:paraId="00786FB5"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19,64**</w:t>
            </w:r>
          </w:p>
        </w:tc>
        <w:tc>
          <w:tcPr>
            <w:tcW w:w="704" w:type="pct"/>
            <w:tcBorders>
              <w:top w:val="single" w:sz="4" w:space="0" w:color="auto"/>
              <w:bottom w:val="double" w:sz="4" w:space="0" w:color="auto"/>
            </w:tcBorders>
          </w:tcPr>
          <w:p w14:paraId="27622F4C"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58,40**</w:t>
            </w:r>
          </w:p>
        </w:tc>
        <w:tc>
          <w:tcPr>
            <w:tcW w:w="626" w:type="pct"/>
            <w:tcBorders>
              <w:top w:val="single" w:sz="4" w:space="0" w:color="auto"/>
              <w:bottom w:val="double" w:sz="4" w:space="0" w:color="auto"/>
            </w:tcBorders>
          </w:tcPr>
          <w:p w14:paraId="7CBD4774" w14:textId="77777777" w:rsidR="008D4FBE" w:rsidRPr="00BD6F3B" w:rsidRDefault="008D4FBE" w:rsidP="00A064AA">
            <w:pPr>
              <w:spacing w:after="0" w:line="240" w:lineRule="auto"/>
              <w:jc w:val="center"/>
              <w:rPr>
                <w:rFonts w:ascii="Times New Roman" w:hAnsi="Times New Roman" w:cs="Times New Roman"/>
              </w:rPr>
            </w:pPr>
            <w:r w:rsidRPr="00BD6F3B">
              <w:rPr>
                <w:rFonts w:ascii="Times New Roman" w:hAnsi="Times New Roman" w:cs="Times New Roman"/>
              </w:rPr>
              <w:t>79,10**</w:t>
            </w:r>
          </w:p>
        </w:tc>
      </w:tr>
    </w:tbl>
    <w:p w14:paraId="2062377A" w14:textId="77777777" w:rsidR="008D4FBE" w:rsidRPr="008D4FBE" w:rsidRDefault="008D4FBE" w:rsidP="00A064AA">
      <w:pPr>
        <w:spacing w:after="0" w:line="360" w:lineRule="auto"/>
        <w:rPr>
          <w:rFonts w:ascii="Times New Roman" w:hAnsi="Times New Roman" w:cs="Times New Roman"/>
        </w:rPr>
      </w:pPr>
      <w:r w:rsidRPr="008D4FBE">
        <w:rPr>
          <w:rFonts w:ascii="Times New Roman" w:hAnsi="Times New Roman" w:cs="Times New Roman"/>
        </w:rPr>
        <w:t xml:space="preserve">Médias seguidas de mesma letra minúscula na coluna não diferem entre si pelo teste de </w:t>
      </w:r>
      <w:proofErr w:type="spellStart"/>
      <w:r w:rsidRPr="008D4FBE">
        <w:rPr>
          <w:rFonts w:ascii="Times New Roman" w:hAnsi="Times New Roman" w:cs="Times New Roman"/>
        </w:rPr>
        <w:t>Tukey</w:t>
      </w:r>
      <w:proofErr w:type="spellEnd"/>
      <w:r w:rsidRPr="008D4FBE">
        <w:rPr>
          <w:rFonts w:ascii="Times New Roman" w:hAnsi="Times New Roman" w:cs="Times New Roman"/>
        </w:rPr>
        <w:t>.</w:t>
      </w:r>
    </w:p>
    <w:p w14:paraId="72F6FBAA" w14:textId="77777777" w:rsidR="008D4FBE" w:rsidRPr="008D4FBE" w:rsidRDefault="008D4FBE" w:rsidP="00A064AA">
      <w:pPr>
        <w:spacing w:after="0" w:line="360" w:lineRule="auto"/>
        <w:ind w:firstLine="708"/>
        <w:jc w:val="both"/>
        <w:rPr>
          <w:rFonts w:ascii="Times New Roman" w:hAnsi="Times New Roman" w:cs="Times New Roman"/>
        </w:rPr>
      </w:pPr>
      <w:r w:rsidRPr="008D4FBE">
        <w:rPr>
          <w:rFonts w:ascii="Times New Roman" w:hAnsi="Times New Roman" w:cs="Times New Roman"/>
        </w:rPr>
        <w:t>Observou-se comportamento diferencial dos genótipos de amendoim em relação aos níveis de estresse hídrico simulado com PEG 6000. Para a análise de regressão verificou-se que todos os genótipos ajustaram-se melhor a curva polinomial quadrática. O comportamento germinativo dos genótipos, sob déficit hídrico induzido pelo PEG 6000 está apresentado na Figura 1.</w:t>
      </w:r>
    </w:p>
    <w:p w14:paraId="08219961" w14:textId="77777777" w:rsidR="008D4FBE" w:rsidRPr="008D4FBE" w:rsidRDefault="008D4FBE" w:rsidP="00A064AA">
      <w:pPr>
        <w:spacing w:after="0" w:line="360" w:lineRule="auto"/>
        <w:ind w:firstLine="709"/>
        <w:jc w:val="both"/>
        <w:rPr>
          <w:rFonts w:ascii="Times New Roman" w:hAnsi="Times New Roman" w:cs="Times New Roman"/>
        </w:rPr>
      </w:pPr>
      <w:r w:rsidRPr="008D4FBE">
        <w:rPr>
          <w:rFonts w:ascii="Times New Roman" w:hAnsi="Times New Roman" w:cs="Times New Roman"/>
        </w:rPr>
        <w:t xml:space="preserve">Observou-se que os genótipos ‘886’, ‘322’ e ‘OL4’ foram afetados com potencial osmótico de -0,4 MPa e -0,6 MPa (Figura 1A), mas a porcentagem de germinação foi próxima a 80%, ou seja, de acordo com as exigências nacionais. O efeito mais drástico para esses materiais ocorreu a partir da concentração de -0,8 MPa, na qual o uso de PEG 6000 ocasionou menor germinação. </w:t>
      </w:r>
    </w:p>
    <w:p w14:paraId="0C05D204" w14:textId="77777777" w:rsidR="008D4FBE" w:rsidRPr="008D4FBE" w:rsidRDefault="008D4FBE" w:rsidP="00A064AA">
      <w:pPr>
        <w:spacing w:after="0" w:line="360" w:lineRule="auto"/>
        <w:ind w:firstLine="708"/>
        <w:jc w:val="both"/>
        <w:rPr>
          <w:rFonts w:ascii="Times New Roman" w:hAnsi="Times New Roman" w:cs="Times New Roman"/>
        </w:rPr>
      </w:pPr>
      <w:r w:rsidRPr="008D4FBE">
        <w:rPr>
          <w:rFonts w:ascii="Times New Roman" w:hAnsi="Times New Roman" w:cs="Times New Roman"/>
        </w:rPr>
        <w:t>Dentre os genótipos, a linhagem ‘573’ foi à única que apresentou maior susceptibilidade, demonstrando as seguintes porcentagens de germinação: 48,00 (-0,6 MPa), 27,50 (-0,8 MPa) e 20,00% (-1,0 MPa). Essa menor germinação pode ter relação com o fato de que as soluções de PEG 6000 apresentam alta viscosidade, comprometendo a disponibilidade de oxigênio para as sementes, reduzindo seu potencial germinativo (YOON et al., 1997).</w:t>
      </w:r>
    </w:p>
    <w:p w14:paraId="5656AAA2" w14:textId="77777777" w:rsidR="008D4FBE" w:rsidRPr="008D4FBE" w:rsidRDefault="008D4FBE" w:rsidP="00A064AA">
      <w:pPr>
        <w:spacing w:after="0" w:line="360" w:lineRule="auto"/>
        <w:ind w:firstLine="708"/>
        <w:jc w:val="both"/>
        <w:rPr>
          <w:rFonts w:ascii="Times New Roman" w:hAnsi="Times New Roman" w:cs="Times New Roman"/>
        </w:rPr>
      </w:pPr>
      <w:r w:rsidRPr="008D4FBE">
        <w:rPr>
          <w:rFonts w:ascii="Times New Roman" w:hAnsi="Times New Roman" w:cs="Times New Roman"/>
        </w:rPr>
        <w:t>Para os materiais ‘503’, ‘505’, ‘OL3’, ‘OL4’, ‘</w:t>
      </w:r>
      <w:proofErr w:type="spellStart"/>
      <w:r w:rsidRPr="008D4FBE">
        <w:rPr>
          <w:rFonts w:ascii="Times New Roman" w:hAnsi="Times New Roman" w:cs="Times New Roman"/>
        </w:rPr>
        <w:t>Tatu-ST</w:t>
      </w:r>
      <w:proofErr w:type="spellEnd"/>
      <w:r w:rsidRPr="008D4FBE">
        <w:rPr>
          <w:rFonts w:ascii="Times New Roman" w:hAnsi="Times New Roman" w:cs="Times New Roman"/>
        </w:rPr>
        <w:t>’, ‘967’ e ‘506’ observou-se influência negativa na germinação a partir da concentração de -0,8 MPa, mas verificou-se que os genótipos ‘322’, ‘505’, ‘506’, ‘599’, ‘967’ e ‘</w:t>
      </w:r>
      <w:proofErr w:type="spellStart"/>
      <w:r w:rsidRPr="008D4FBE">
        <w:rPr>
          <w:rFonts w:ascii="Times New Roman" w:hAnsi="Times New Roman" w:cs="Times New Roman"/>
        </w:rPr>
        <w:t>Tatu-ST</w:t>
      </w:r>
      <w:proofErr w:type="spellEnd"/>
      <w:r w:rsidRPr="008D4FBE">
        <w:rPr>
          <w:rFonts w:ascii="Times New Roman" w:hAnsi="Times New Roman" w:cs="Times New Roman"/>
        </w:rPr>
        <w:t xml:space="preserve">’ mantiveram germinação acima do recomendado (60%). </w:t>
      </w:r>
    </w:p>
    <w:p w14:paraId="55DCF81E" w14:textId="77777777" w:rsidR="008D4FBE" w:rsidRDefault="008D4FBE" w:rsidP="00A064AA">
      <w:pPr>
        <w:spacing w:after="0" w:line="360" w:lineRule="auto"/>
        <w:ind w:firstLine="708"/>
        <w:jc w:val="both"/>
        <w:rPr>
          <w:rFonts w:ascii="Times New Roman" w:hAnsi="Times New Roman" w:cs="Times New Roman"/>
        </w:rPr>
      </w:pPr>
      <w:r w:rsidRPr="008D4FBE">
        <w:rPr>
          <w:rFonts w:ascii="Times New Roman" w:hAnsi="Times New Roman" w:cs="Times New Roman"/>
        </w:rPr>
        <w:t xml:space="preserve">Os genótipos ‘503’, ‘573’, ‘OL3’, ‘OL4’, ‘886’ e ‘870’ apresentaram germinação inferior a 60%, provavelmente é devido à redução causada pela deficiência hídrica induzida pela ação do PEG 6000. BRUNI &amp; LEOPOLD (1992) relataram que a escassez de água provoca a perda progressiva da turgescência protoplasmática e um aumento na concentração de solutos. Desses efeitos resulta, </w:t>
      </w:r>
      <w:r w:rsidRPr="008D4FBE">
        <w:rPr>
          <w:rFonts w:ascii="Times New Roman" w:hAnsi="Times New Roman" w:cs="Times New Roman"/>
        </w:rPr>
        <w:lastRenderedPageBreak/>
        <w:t>inicialmente, um distúrbio na função celular e, por fim, danos no sistema de biomembranas, que pode acarretar menor germinação das sementes. A -1,0 MPa, observou-se que apenas os genótipos ‘506’, ‘599’ e ‘</w:t>
      </w:r>
      <w:proofErr w:type="spellStart"/>
      <w:r w:rsidRPr="008D4FBE">
        <w:rPr>
          <w:rFonts w:ascii="Times New Roman" w:hAnsi="Times New Roman" w:cs="Times New Roman"/>
        </w:rPr>
        <w:t>Tatu-ST</w:t>
      </w:r>
      <w:proofErr w:type="spellEnd"/>
      <w:r w:rsidRPr="008D4FBE">
        <w:rPr>
          <w:rFonts w:ascii="Times New Roman" w:hAnsi="Times New Roman" w:cs="Times New Roman"/>
        </w:rPr>
        <w:t>’ apresentaram maior potencial germinativo seguindo as recomendação do MAPA.</w:t>
      </w:r>
    </w:p>
    <w:p w14:paraId="19278CFD" w14:textId="77777777" w:rsidR="008D4FBE" w:rsidRDefault="008D4FBE" w:rsidP="00A064AA">
      <w:pPr>
        <w:spacing w:after="0" w:line="259" w:lineRule="auto"/>
        <w:rPr>
          <w:rFonts w:ascii="Times New Roman" w:hAnsi="Times New Roman" w:cs="Times New Roman"/>
        </w:rPr>
      </w:pPr>
    </w:p>
    <w:p w14:paraId="1D588394" w14:textId="77777777" w:rsidR="008D4FBE" w:rsidRPr="008D4FBE" w:rsidRDefault="008D4FBE" w:rsidP="00A064AA">
      <w:pPr>
        <w:spacing w:after="0" w:line="360" w:lineRule="auto"/>
        <w:ind w:firstLine="708"/>
        <w:jc w:val="both"/>
        <w:rPr>
          <w:rFonts w:ascii="Times New Roman" w:hAnsi="Times New Roman" w:cs="Times New Roman"/>
        </w:rPr>
      </w:pPr>
    </w:p>
    <w:p w14:paraId="67BC8B0C" w14:textId="77777777" w:rsidR="008D4FBE" w:rsidRPr="008D4FBE" w:rsidRDefault="008D4FBE" w:rsidP="00A064AA">
      <w:pPr>
        <w:spacing w:after="0" w:line="360" w:lineRule="auto"/>
        <w:rPr>
          <w:rFonts w:ascii="Times New Roman" w:hAnsi="Times New Roman" w:cs="Times New Roman"/>
        </w:rPr>
      </w:pPr>
      <w:r w:rsidRPr="008D4FBE">
        <w:rPr>
          <w:rFonts w:ascii="Times New Roman" w:hAnsi="Times New Roman" w:cs="Times New Roman"/>
          <w:b/>
          <w:noProof/>
        </w:rPr>
        <w:drawing>
          <wp:inline distT="0" distB="0" distL="0" distR="0" wp14:anchorId="1E09D693" wp14:editId="7A797A73">
            <wp:extent cx="1872000" cy="1563120"/>
            <wp:effectExtent l="0" t="0" r="0" b="0"/>
            <wp:docPr id="2" name="Imagem 9" descr="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22"/>
                    <pic:cNvPicPr>
                      <a:picLocks noChangeAspect="1" noChangeArrowheads="1"/>
                    </pic:cNvPicPr>
                  </pic:nvPicPr>
                  <pic:blipFill>
                    <a:blip r:embed="rId6" cstate="print"/>
                    <a:srcRect/>
                    <a:stretch>
                      <a:fillRect/>
                    </a:stretch>
                  </pic:blipFill>
                  <pic:spPr bwMode="auto">
                    <a:xfrm>
                      <a:off x="0" y="0"/>
                      <a:ext cx="1872000" cy="1563120"/>
                    </a:xfrm>
                    <a:prstGeom prst="rect">
                      <a:avLst/>
                    </a:prstGeom>
                    <a:noFill/>
                    <a:ln w="9525">
                      <a:noFill/>
                      <a:miter lim="800000"/>
                      <a:headEnd/>
                      <a:tailEnd/>
                    </a:ln>
                  </pic:spPr>
                </pic:pic>
              </a:graphicData>
            </a:graphic>
          </wp:inline>
        </w:drawing>
      </w:r>
      <w:r w:rsidRPr="008D4FBE">
        <w:rPr>
          <w:rFonts w:ascii="Times New Roman" w:hAnsi="Times New Roman" w:cs="Times New Roman"/>
          <w:b/>
          <w:noProof/>
        </w:rPr>
        <w:drawing>
          <wp:inline distT="0" distB="0" distL="0" distR="0" wp14:anchorId="215B7EB2" wp14:editId="4E184250">
            <wp:extent cx="1872000" cy="1553760"/>
            <wp:effectExtent l="0" t="0" r="0" b="8890"/>
            <wp:docPr id="10" name="Imagem 10" descr="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03"/>
                    <pic:cNvPicPr>
                      <a:picLocks noChangeAspect="1" noChangeArrowheads="1"/>
                    </pic:cNvPicPr>
                  </pic:nvPicPr>
                  <pic:blipFill>
                    <a:blip r:embed="rId7" cstate="print"/>
                    <a:srcRect/>
                    <a:stretch>
                      <a:fillRect/>
                    </a:stretch>
                  </pic:blipFill>
                  <pic:spPr bwMode="auto">
                    <a:xfrm>
                      <a:off x="0" y="0"/>
                      <a:ext cx="1872000" cy="1553760"/>
                    </a:xfrm>
                    <a:prstGeom prst="rect">
                      <a:avLst/>
                    </a:prstGeom>
                    <a:noFill/>
                    <a:ln w="9525">
                      <a:noFill/>
                      <a:miter lim="800000"/>
                      <a:headEnd/>
                      <a:tailEnd/>
                    </a:ln>
                  </pic:spPr>
                </pic:pic>
              </a:graphicData>
            </a:graphic>
          </wp:inline>
        </w:drawing>
      </w:r>
      <w:r w:rsidRPr="008D4FBE">
        <w:rPr>
          <w:rFonts w:ascii="Times New Roman" w:hAnsi="Times New Roman" w:cs="Times New Roman"/>
          <w:b/>
          <w:noProof/>
        </w:rPr>
        <w:t xml:space="preserve"> </w:t>
      </w:r>
      <w:r w:rsidRPr="008D4FBE">
        <w:rPr>
          <w:rFonts w:ascii="Times New Roman" w:hAnsi="Times New Roman" w:cs="Times New Roman"/>
          <w:b/>
          <w:noProof/>
        </w:rPr>
        <w:drawing>
          <wp:inline distT="0" distB="0" distL="0" distR="0" wp14:anchorId="13B4D420" wp14:editId="1B3A9A08">
            <wp:extent cx="1872000" cy="1653359"/>
            <wp:effectExtent l="0" t="0" r="0" b="4445"/>
            <wp:docPr id="3" name="Imagem 11" descr="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505"/>
                    <pic:cNvPicPr>
                      <a:picLocks noChangeAspect="1" noChangeArrowheads="1"/>
                    </pic:cNvPicPr>
                  </pic:nvPicPr>
                  <pic:blipFill>
                    <a:blip r:embed="rId8" cstate="print"/>
                    <a:srcRect/>
                    <a:stretch>
                      <a:fillRect/>
                    </a:stretch>
                  </pic:blipFill>
                  <pic:spPr bwMode="auto">
                    <a:xfrm>
                      <a:off x="0" y="0"/>
                      <a:ext cx="1872000" cy="1653359"/>
                    </a:xfrm>
                    <a:prstGeom prst="rect">
                      <a:avLst/>
                    </a:prstGeom>
                    <a:noFill/>
                    <a:ln w="9525">
                      <a:noFill/>
                      <a:miter lim="800000"/>
                      <a:headEnd/>
                      <a:tailEnd/>
                    </a:ln>
                  </pic:spPr>
                </pic:pic>
              </a:graphicData>
            </a:graphic>
          </wp:inline>
        </w:drawing>
      </w:r>
    </w:p>
    <w:p w14:paraId="472F33BC" w14:textId="77777777" w:rsidR="008D4FBE" w:rsidRPr="008D4FBE" w:rsidRDefault="008D4FBE" w:rsidP="00A064AA">
      <w:pPr>
        <w:spacing w:after="0" w:line="360" w:lineRule="auto"/>
        <w:rPr>
          <w:rFonts w:ascii="Times New Roman" w:hAnsi="Times New Roman" w:cs="Times New Roman"/>
          <w:b/>
        </w:rPr>
      </w:pPr>
      <w:r w:rsidRPr="008D4FBE">
        <w:rPr>
          <w:rFonts w:ascii="Times New Roman" w:hAnsi="Times New Roman" w:cs="Times New Roman"/>
          <w:b/>
          <w:noProof/>
        </w:rPr>
        <w:drawing>
          <wp:inline distT="0" distB="0" distL="0" distR="0" wp14:anchorId="3233E68B" wp14:editId="0C2040D6">
            <wp:extent cx="1905000" cy="1590675"/>
            <wp:effectExtent l="19050" t="0" r="0" b="0"/>
            <wp:docPr id="12" name="Imagem 12" descr="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506"/>
                    <pic:cNvPicPr>
                      <a:picLocks noChangeAspect="1" noChangeArrowheads="1"/>
                    </pic:cNvPicPr>
                  </pic:nvPicPr>
                  <pic:blipFill>
                    <a:blip r:embed="rId9" cstate="print"/>
                    <a:srcRect/>
                    <a:stretch>
                      <a:fillRect/>
                    </a:stretch>
                  </pic:blipFill>
                  <pic:spPr bwMode="auto">
                    <a:xfrm>
                      <a:off x="0" y="0"/>
                      <a:ext cx="1905000" cy="1590675"/>
                    </a:xfrm>
                    <a:prstGeom prst="rect">
                      <a:avLst/>
                    </a:prstGeom>
                    <a:noFill/>
                    <a:ln w="9525">
                      <a:noFill/>
                      <a:miter lim="800000"/>
                      <a:headEnd/>
                      <a:tailEnd/>
                    </a:ln>
                  </pic:spPr>
                </pic:pic>
              </a:graphicData>
            </a:graphic>
          </wp:inline>
        </w:drawing>
      </w:r>
      <w:r w:rsidRPr="008D4FBE">
        <w:rPr>
          <w:rFonts w:ascii="Times New Roman" w:hAnsi="Times New Roman" w:cs="Times New Roman"/>
          <w:b/>
          <w:noProof/>
        </w:rPr>
        <w:drawing>
          <wp:inline distT="0" distB="0" distL="0" distR="0" wp14:anchorId="4C63F927" wp14:editId="325A3BD7">
            <wp:extent cx="1905000" cy="1590675"/>
            <wp:effectExtent l="19050" t="0" r="0" b="0"/>
            <wp:docPr id="13" name="Imagem 13" descr="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573"/>
                    <pic:cNvPicPr>
                      <a:picLocks noChangeAspect="1" noChangeArrowheads="1"/>
                    </pic:cNvPicPr>
                  </pic:nvPicPr>
                  <pic:blipFill>
                    <a:blip r:embed="rId10" cstate="print"/>
                    <a:srcRect/>
                    <a:stretch>
                      <a:fillRect/>
                    </a:stretch>
                  </pic:blipFill>
                  <pic:spPr bwMode="auto">
                    <a:xfrm>
                      <a:off x="0" y="0"/>
                      <a:ext cx="1905000" cy="1590675"/>
                    </a:xfrm>
                    <a:prstGeom prst="rect">
                      <a:avLst/>
                    </a:prstGeom>
                    <a:noFill/>
                    <a:ln w="9525">
                      <a:noFill/>
                      <a:miter lim="800000"/>
                      <a:headEnd/>
                      <a:tailEnd/>
                    </a:ln>
                  </pic:spPr>
                </pic:pic>
              </a:graphicData>
            </a:graphic>
          </wp:inline>
        </w:drawing>
      </w:r>
      <w:r w:rsidRPr="008D4FBE">
        <w:rPr>
          <w:rFonts w:ascii="Times New Roman" w:hAnsi="Times New Roman" w:cs="Times New Roman"/>
          <w:b/>
          <w:noProof/>
        </w:rPr>
        <w:drawing>
          <wp:inline distT="0" distB="0" distL="0" distR="0" wp14:anchorId="4AB66572" wp14:editId="525EA50C">
            <wp:extent cx="1836557" cy="1590675"/>
            <wp:effectExtent l="19050" t="0" r="0" b="0"/>
            <wp:docPr id="14" name="Imagem 14" descr="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599"/>
                    <pic:cNvPicPr>
                      <a:picLocks noChangeAspect="1" noChangeArrowheads="1"/>
                    </pic:cNvPicPr>
                  </pic:nvPicPr>
                  <pic:blipFill>
                    <a:blip r:embed="rId11" cstate="print"/>
                    <a:srcRect/>
                    <a:stretch>
                      <a:fillRect/>
                    </a:stretch>
                  </pic:blipFill>
                  <pic:spPr bwMode="auto">
                    <a:xfrm>
                      <a:off x="0" y="0"/>
                      <a:ext cx="1838325" cy="1592206"/>
                    </a:xfrm>
                    <a:prstGeom prst="rect">
                      <a:avLst/>
                    </a:prstGeom>
                    <a:noFill/>
                    <a:ln w="9525">
                      <a:noFill/>
                      <a:miter lim="800000"/>
                      <a:headEnd/>
                      <a:tailEnd/>
                    </a:ln>
                  </pic:spPr>
                </pic:pic>
              </a:graphicData>
            </a:graphic>
          </wp:inline>
        </w:drawing>
      </w:r>
    </w:p>
    <w:p w14:paraId="78E08E1B" w14:textId="77777777" w:rsidR="008D4FBE" w:rsidRPr="008D4FBE" w:rsidRDefault="008D4FBE" w:rsidP="00A064AA">
      <w:pPr>
        <w:spacing w:after="0" w:line="360" w:lineRule="auto"/>
        <w:rPr>
          <w:rFonts w:ascii="Times New Roman" w:hAnsi="Times New Roman" w:cs="Times New Roman"/>
          <w:b/>
        </w:rPr>
      </w:pPr>
      <w:r w:rsidRPr="008D4FBE">
        <w:rPr>
          <w:rFonts w:ascii="Times New Roman" w:hAnsi="Times New Roman" w:cs="Times New Roman"/>
          <w:b/>
          <w:noProof/>
        </w:rPr>
        <w:drawing>
          <wp:inline distT="0" distB="0" distL="0" distR="0" wp14:anchorId="13EEA703" wp14:editId="4589D5E9">
            <wp:extent cx="1905000" cy="1590675"/>
            <wp:effectExtent l="19050" t="0" r="0" b="0"/>
            <wp:docPr id="15" name="Imagem 15" descr="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870"/>
                    <pic:cNvPicPr>
                      <a:picLocks noChangeAspect="1" noChangeArrowheads="1"/>
                    </pic:cNvPicPr>
                  </pic:nvPicPr>
                  <pic:blipFill>
                    <a:blip r:embed="rId12" cstate="print"/>
                    <a:srcRect/>
                    <a:stretch>
                      <a:fillRect/>
                    </a:stretch>
                  </pic:blipFill>
                  <pic:spPr bwMode="auto">
                    <a:xfrm>
                      <a:off x="0" y="0"/>
                      <a:ext cx="1905000" cy="1590675"/>
                    </a:xfrm>
                    <a:prstGeom prst="rect">
                      <a:avLst/>
                    </a:prstGeom>
                    <a:noFill/>
                    <a:ln w="9525">
                      <a:noFill/>
                      <a:miter lim="800000"/>
                      <a:headEnd/>
                      <a:tailEnd/>
                    </a:ln>
                  </pic:spPr>
                </pic:pic>
              </a:graphicData>
            </a:graphic>
          </wp:inline>
        </w:drawing>
      </w:r>
      <w:r w:rsidRPr="008D4FBE">
        <w:rPr>
          <w:rFonts w:ascii="Times New Roman" w:hAnsi="Times New Roman" w:cs="Times New Roman"/>
          <w:b/>
          <w:noProof/>
        </w:rPr>
        <w:drawing>
          <wp:inline distT="0" distB="0" distL="0" distR="0" wp14:anchorId="53E031D9" wp14:editId="5AE52261">
            <wp:extent cx="1905000" cy="1590675"/>
            <wp:effectExtent l="19050" t="0" r="0" b="0"/>
            <wp:docPr id="16" name="Imagem 16" descr="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886"/>
                    <pic:cNvPicPr>
                      <a:picLocks noChangeAspect="1" noChangeArrowheads="1"/>
                    </pic:cNvPicPr>
                  </pic:nvPicPr>
                  <pic:blipFill>
                    <a:blip r:embed="rId13" cstate="print"/>
                    <a:srcRect/>
                    <a:stretch>
                      <a:fillRect/>
                    </a:stretch>
                  </pic:blipFill>
                  <pic:spPr bwMode="auto">
                    <a:xfrm>
                      <a:off x="0" y="0"/>
                      <a:ext cx="1905000" cy="1590675"/>
                    </a:xfrm>
                    <a:prstGeom prst="rect">
                      <a:avLst/>
                    </a:prstGeom>
                    <a:noFill/>
                    <a:ln w="9525">
                      <a:noFill/>
                      <a:miter lim="800000"/>
                      <a:headEnd/>
                      <a:tailEnd/>
                    </a:ln>
                  </pic:spPr>
                </pic:pic>
              </a:graphicData>
            </a:graphic>
          </wp:inline>
        </w:drawing>
      </w:r>
      <w:r w:rsidRPr="008D4FBE">
        <w:rPr>
          <w:rFonts w:ascii="Times New Roman" w:hAnsi="Times New Roman" w:cs="Times New Roman"/>
          <w:b/>
          <w:noProof/>
        </w:rPr>
        <w:drawing>
          <wp:inline distT="0" distB="0" distL="0" distR="0" wp14:anchorId="2364C732" wp14:editId="6C3A887A">
            <wp:extent cx="1825150" cy="1590675"/>
            <wp:effectExtent l="19050" t="0" r="3650" b="0"/>
            <wp:docPr id="17" name="Imagem 17" descr="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967"/>
                    <pic:cNvPicPr>
                      <a:picLocks noChangeAspect="1" noChangeArrowheads="1"/>
                    </pic:cNvPicPr>
                  </pic:nvPicPr>
                  <pic:blipFill>
                    <a:blip r:embed="rId14" cstate="print"/>
                    <a:srcRect/>
                    <a:stretch>
                      <a:fillRect/>
                    </a:stretch>
                  </pic:blipFill>
                  <pic:spPr bwMode="auto">
                    <a:xfrm>
                      <a:off x="0" y="0"/>
                      <a:ext cx="1828800" cy="1593856"/>
                    </a:xfrm>
                    <a:prstGeom prst="rect">
                      <a:avLst/>
                    </a:prstGeom>
                    <a:noFill/>
                    <a:ln w="9525">
                      <a:noFill/>
                      <a:miter lim="800000"/>
                      <a:headEnd/>
                      <a:tailEnd/>
                    </a:ln>
                  </pic:spPr>
                </pic:pic>
              </a:graphicData>
            </a:graphic>
          </wp:inline>
        </w:drawing>
      </w:r>
    </w:p>
    <w:p w14:paraId="59B8A7B4" w14:textId="77777777" w:rsidR="008D4FBE" w:rsidRPr="008D4FBE" w:rsidRDefault="008D4FBE" w:rsidP="00A064AA">
      <w:pPr>
        <w:spacing w:after="0" w:line="360" w:lineRule="auto"/>
        <w:rPr>
          <w:rFonts w:ascii="Times New Roman" w:hAnsi="Times New Roman" w:cs="Times New Roman"/>
          <w:b/>
        </w:rPr>
      </w:pPr>
      <w:r w:rsidRPr="008D4FBE">
        <w:rPr>
          <w:rFonts w:ascii="Times New Roman" w:hAnsi="Times New Roman" w:cs="Times New Roman"/>
          <w:b/>
          <w:noProof/>
        </w:rPr>
        <w:drawing>
          <wp:inline distT="0" distB="0" distL="0" distR="0" wp14:anchorId="1C929CD2" wp14:editId="3F96D85D">
            <wp:extent cx="1885950" cy="1571625"/>
            <wp:effectExtent l="19050" t="0" r="0" b="0"/>
            <wp:docPr id="18" name="Imagem 18" descr="O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L3"/>
                    <pic:cNvPicPr>
                      <a:picLocks noChangeAspect="1" noChangeArrowheads="1"/>
                    </pic:cNvPicPr>
                  </pic:nvPicPr>
                  <pic:blipFill>
                    <a:blip r:embed="rId15" cstate="print"/>
                    <a:srcRect/>
                    <a:stretch>
                      <a:fillRect/>
                    </a:stretch>
                  </pic:blipFill>
                  <pic:spPr bwMode="auto">
                    <a:xfrm>
                      <a:off x="0" y="0"/>
                      <a:ext cx="1885950" cy="1571625"/>
                    </a:xfrm>
                    <a:prstGeom prst="rect">
                      <a:avLst/>
                    </a:prstGeom>
                    <a:noFill/>
                    <a:ln w="9525">
                      <a:noFill/>
                      <a:miter lim="800000"/>
                      <a:headEnd/>
                      <a:tailEnd/>
                    </a:ln>
                  </pic:spPr>
                </pic:pic>
              </a:graphicData>
            </a:graphic>
          </wp:inline>
        </w:drawing>
      </w:r>
      <w:r w:rsidRPr="008D4FBE">
        <w:rPr>
          <w:rFonts w:ascii="Times New Roman" w:hAnsi="Times New Roman" w:cs="Times New Roman"/>
          <w:b/>
          <w:noProof/>
        </w:rPr>
        <w:drawing>
          <wp:inline distT="0" distB="0" distL="0" distR="0" wp14:anchorId="18F74AD8" wp14:editId="61FEF8E3">
            <wp:extent cx="1885950" cy="1571625"/>
            <wp:effectExtent l="19050" t="0" r="0" b="0"/>
            <wp:docPr id="19" name="Imagem 19" descr="O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L4"/>
                    <pic:cNvPicPr>
                      <a:picLocks noChangeAspect="1" noChangeArrowheads="1"/>
                    </pic:cNvPicPr>
                  </pic:nvPicPr>
                  <pic:blipFill>
                    <a:blip r:embed="rId16" cstate="print"/>
                    <a:srcRect/>
                    <a:stretch>
                      <a:fillRect/>
                    </a:stretch>
                  </pic:blipFill>
                  <pic:spPr bwMode="auto">
                    <a:xfrm>
                      <a:off x="0" y="0"/>
                      <a:ext cx="1885950" cy="1571625"/>
                    </a:xfrm>
                    <a:prstGeom prst="rect">
                      <a:avLst/>
                    </a:prstGeom>
                    <a:noFill/>
                    <a:ln w="9525">
                      <a:noFill/>
                      <a:miter lim="800000"/>
                      <a:headEnd/>
                      <a:tailEnd/>
                    </a:ln>
                  </pic:spPr>
                </pic:pic>
              </a:graphicData>
            </a:graphic>
          </wp:inline>
        </w:drawing>
      </w:r>
      <w:r w:rsidRPr="008D4FBE">
        <w:rPr>
          <w:rFonts w:ascii="Times New Roman" w:hAnsi="Times New Roman" w:cs="Times New Roman"/>
          <w:b/>
          <w:noProof/>
        </w:rPr>
        <w:drawing>
          <wp:inline distT="0" distB="0" distL="0" distR="0" wp14:anchorId="0D9F140E" wp14:editId="2AD10CAB">
            <wp:extent cx="1885950" cy="1571625"/>
            <wp:effectExtent l="19050" t="0" r="0" b="0"/>
            <wp:docPr id="20" name="Imagem 20" descr="Tat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atu-St"/>
                    <pic:cNvPicPr>
                      <a:picLocks noChangeAspect="1" noChangeArrowheads="1"/>
                    </pic:cNvPicPr>
                  </pic:nvPicPr>
                  <pic:blipFill>
                    <a:blip r:embed="rId17" cstate="print"/>
                    <a:srcRect/>
                    <a:stretch>
                      <a:fillRect/>
                    </a:stretch>
                  </pic:blipFill>
                  <pic:spPr bwMode="auto">
                    <a:xfrm>
                      <a:off x="0" y="0"/>
                      <a:ext cx="1885950" cy="1571625"/>
                    </a:xfrm>
                    <a:prstGeom prst="rect">
                      <a:avLst/>
                    </a:prstGeom>
                    <a:noFill/>
                    <a:ln w="9525">
                      <a:noFill/>
                      <a:miter lim="800000"/>
                      <a:headEnd/>
                      <a:tailEnd/>
                    </a:ln>
                  </pic:spPr>
                </pic:pic>
              </a:graphicData>
            </a:graphic>
          </wp:inline>
        </w:drawing>
      </w:r>
    </w:p>
    <w:p w14:paraId="1C069503" w14:textId="77777777" w:rsidR="008D4FBE" w:rsidRPr="008D4FBE" w:rsidRDefault="008D4FBE" w:rsidP="00BF1CBD">
      <w:pPr>
        <w:spacing w:after="0" w:line="360" w:lineRule="auto"/>
        <w:jc w:val="both"/>
        <w:rPr>
          <w:rFonts w:ascii="Times New Roman" w:hAnsi="Times New Roman" w:cs="Times New Roman"/>
        </w:rPr>
      </w:pPr>
      <w:r w:rsidRPr="008D4FBE">
        <w:rPr>
          <w:rFonts w:ascii="Times New Roman" w:hAnsi="Times New Roman" w:cs="Times New Roman"/>
          <w:b/>
        </w:rPr>
        <w:t xml:space="preserve">Figura 1. </w:t>
      </w:r>
      <w:r w:rsidRPr="008D4FBE">
        <w:rPr>
          <w:rFonts w:ascii="Times New Roman" w:hAnsi="Times New Roman" w:cs="Times New Roman"/>
        </w:rPr>
        <w:t xml:space="preserve">Germinação de genótipos de amendoim submetidos a níveis de estresse hídrico simulado com Polietileno Glicol 6000. Genótipos: 322 (A), 503 (B), 505 (C), 506 (D), 573 (E), 599 (F), 870 (G), 886 (H), 967 (I), OL3 (J), OL4 (K), </w:t>
      </w:r>
      <w:proofErr w:type="spellStart"/>
      <w:r w:rsidRPr="008D4FBE">
        <w:rPr>
          <w:rFonts w:ascii="Times New Roman" w:hAnsi="Times New Roman" w:cs="Times New Roman"/>
        </w:rPr>
        <w:t>Tatu-St</w:t>
      </w:r>
      <w:proofErr w:type="spellEnd"/>
      <w:r w:rsidRPr="008D4FBE">
        <w:rPr>
          <w:rFonts w:ascii="Times New Roman" w:hAnsi="Times New Roman" w:cs="Times New Roman"/>
        </w:rPr>
        <w:t xml:space="preserve"> (L). </w:t>
      </w:r>
    </w:p>
    <w:p w14:paraId="438F47CA" w14:textId="77777777" w:rsidR="008D4FBE" w:rsidRPr="008D4FBE" w:rsidRDefault="008D4FBE" w:rsidP="00A064AA">
      <w:pPr>
        <w:spacing w:after="0" w:line="360" w:lineRule="auto"/>
        <w:jc w:val="center"/>
        <w:rPr>
          <w:rFonts w:ascii="Times New Roman" w:hAnsi="Times New Roman" w:cs="Times New Roman"/>
          <w:b/>
        </w:rPr>
      </w:pPr>
    </w:p>
    <w:p w14:paraId="6AC1F6F5" w14:textId="77777777" w:rsidR="008D4FBE" w:rsidRPr="008D4FBE" w:rsidRDefault="008D4FBE" w:rsidP="00A064AA">
      <w:pPr>
        <w:spacing w:after="0" w:line="360" w:lineRule="auto"/>
        <w:jc w:val="center"/>
        <w:rPr>
          <w:rFonts w:ascii="Times New Roman" w:hAnsi="Times New Roman" w:cs="Times New Roman"/>
          <w:b/>
        </w:rPr>
      </w:pPr>
      <w:r w:rsidRPr="008D4FBE">
        <w:rPr>
          <w:rFonts w:ascii="Times New Roman" w:hAnsi="Times New Roman" w:cs="Times New Roman"/>
          <w:b/>
        </w:rPr>
        <w:lastRenderedPageBreak/>
        <w:t>CONCLUSÕES</w:t>
      </w:r>
    </w:p>
    <w:p w14:paraId="2E2C0865" w14:textId="77777777" w:rsidR="008D4FBE" w:rsidRPr="008D4FBE" w:rsidRDefault="008D4FBE" w:rsidP="00A064AA">
      <w:pPr>
        <w:spacing w:after="0" w:line="360" w:lineRule="auto"/>
        <w:ind w:firstLine="708"/>
        <w:jc w:val="both"/>
        <w:rPr>
          <w:rFonts w:ascii="Times New Roman" w:hAnsi="Times New Roman" w:cs="Times New Roman"/>
        </w:rPr>
      </w:pPr>
      <w:r w:rsidRPr="008D4FBE">
        <w:rPr>
          <w:rFonts w:ascii="Times New Roman" w:hAnsi="Times New Roman" w:cs="Times New Roman"/>
        </w:rPr>
        <w:t xml:space="preserve">Os </w:t>
      </w:r>
      <w:r w:rsidR="00A064AA" w:rsidRPr="008D4FBE">
        <w:rPr>
          <w:rFonts w:ascii="Times New Roman" w:hAnsi="Times New Roman" w:cs="Times New Roman"/>
        </w:rPr>
        <w:t>genótipos “</w:t>
      </w:r>
      <w:r w:rsidRPr="008D4FBE">
        <w:rPr>
          <w:rFonts w:ascii="Times New Roman" w:hAnsi="Times New Roman" w:cs="Times New Roman"/>
        </w:rPr>
        <w:t>506”, “599” “</w:t>
      </w:r>
      <w:proofErr w:type="spellStart"/>
      <w:r w:rsidRPr="008D4FBE">
        <w:rPr>
          <w:rFonts w:ascii="Times New Roman" w:hAnsi="Times New Roman" w:cs="Times New Roman"/>
        </w:rPr>
        <w:t>Tatu-ST</w:t>
      </w:r>
      <w:proofErr w:type="spellEnd"/>
      <w:r w:rsidRPr="008D4FBE">
        <w:rPr>
          <w:rFonts w:ascii="Times New Roman" w:hAnsi="Times New Roman" w:cs="Times New Roman"/>
        </w:rPr>
        <w:t>” foram tolerantes até -1,0 MPa.</w:t>
      </w:r>
    </w:p>
    <w:p w14:paraId="6A4ADA0A" w14:textId="77777777" w:rsidR="008D4FBE" w:rsidRPr="008D4FBE" w:rsidRDefault="008D4FBE" w:rsidP="00A064AA">
      <w:pPr>
        <w:spacing w:after="0" w:line="360" w:lineRule="auto"/>
        <w:ind w:firstLine="708"/>
        <w:jc w:val="both"/>
        <w:rPr>
          <w:rFonts w:ascii="Times New Roman" w:hAnsi="Times New Roman" w:cs="Times New Roman"/>
        </w:rPr>
      </w:pPr>
      <w:r w:rsidRPr="008D4FBE">
        <w:rPr>
          <w:rFonts w:ascii="Times New Roman" w:hAnsi="Times New Roman" w:cs="Times New Roman"/>
        </w:rPr>
        <w:t>A restrição hídrica foi prejudicial a partir de -0,8 MPa para os materiais “503”, ”870”, “886”, ”967”, “322”</w:t>
      </w:r>
      <w:r w:rsidR="00A064AA" w:rsidRPr="008D4FBE">
        <w:rPr>
          <w:rFonts w:ascii="Times New Roman" w:hAnsi="Times New Roman" w:cs="Times New Roman"/>
        </w:rPr>
        <w:t>,</w:t>
      </w:r>
      <w:r w:rsidR="00A064AA">
        <w:rPr>
          <w:rFonts w:ascii="Times New Roman" w:hAnsi="Times New Roman" w:cs="Times New Roman"/>
        </w:rPr>
        <w:t xml:space="preserve"> </w:t>
      </w:r>
      <w:r w:rsidR="00A064AA" w:rsidRPr="008D4FBE">
        <w:rPr>
          <w:rFonts w:ascii="Times New Roman" w:hAnsi="Times New Roman" w:cs="Times New Roman"/>
        </w:rPr>
        <w:t>”OL</w:t>
      </w:r>
      <w:r w:rsidRPr="008D4FBE">
        <w:rPr>
          <w:rFonts w:ascii="Times New Roman" w:hAnsi="Times New Roman" w:cs="Times New Roman"/>
        </w:rPr>
        <w:t>3” e “OL4”, enquanto para  “505” foi afetada a -1,0MPa.</w:t>
      </w:r>
    </w:p>
    <w:p w14:paraId="549B992F" w14:textId="77777777" w:rsidR="008D4FBE" w:rsidRPr="008D4FBE" w:rsidRDefault="008D4FBE" w:rsidP="00A064AA">
      <w:pPr>
        <w:spacing w:after="0" w:line="360" w:lineRule="auto"/>
        <w:ind w:firstLine="708"/>
        <w:jc w:val="both"/>
        <w:rPr>
          <w:rFonts w:ascii="Times New Roman" w:hAnsi="Times New Roman" w:cs="Times New Roman"/>
        </w:rPr>
      </w:pPr>
      <w:r w:rsidRPr="008D4FBE">
        <w:rPr>
          <w:rFonts w:ascii="Times New Roman" w:hAnsi="Times New Roman" w:cs="Times New Roman"/>
        </w:rPr>
        <w:t>A germinação do genótipo “573” foi reduzida a partir de -0,6 MPa.</w:t>
      </w:r>
    </w:p>
    <w:p w14:paraId="70507AF6" w14:textId="77777777" w:rsidR="008D4FBE" w:rsidRPr="008D4FBE" w:rsidRDefault="008D4FBE" w:rsidP="00A064AA">
      <w:pPr>
        <w:spacing w:after="0" w:line="360" w:lineRule="auto"/>
        <w:ind w:firstLine="708"/>
        <w:jc w:val="both"/>
        <w:rPr>
          <w:rFonts w:ascii="Times New Roman" w:hAnsi="Times New Roman" w:cs="Times New Roman"/>
        </w:rPr>
      </w:pPr>
    </w:p>
    <w:p w14:paraId="5A8A15DE" w14:textId="77777777" w:rsidR="008D4FBE" w:rsidRPr="008D4FBE" w:rsidRDefault="008D4FBE" w:rsidP="00A064AA">
      <w:pPr>
        <w:spacing w:after="0" w:line="360" w:lineRule="auto"/>
        <w:jc w:val="center"/>
        <w:rPr>
          <w:rFonts w:ascii="Times New Roman" w:hAnsi="Times New Roman" w:cs="Times New Roman"/>
          <w:b/>
        </w:rPr>
      </w:pPr>
      <w:r w:rsidRPr="008D4FBE">
        <w:rPr>
          <w:rFonts w:ascii="Times New Roman" w:hAnsi="Times New Roman" w:cs="Times New Roman"/>
          <w:b/>
        </w:rPr>
        <w:t>AGRADECIMENTOS</w:t>
      </w:r>
    </w:p>
    <w:p w14:paraId="7E75D211" w14:textId="77777777" w:rsidR="008D4FBE" w:rsidRPr="008D4FBE" w:rsidRDefault="008D4FBE" w:rsidP="00A064AA">
      <w:pPr>
        <w:spacing w:after="0" w:line="360" w:lineRule="auto"/>
        <w:ind w:firstLine="708"/>
        <w:jc w:val="both"/>
        <w:rPr>
          <w:rFonts w:ascii="Times New Roman" w:hAnsi="Times New Roman" w:cs="Times New Roman"/>
        </w:rPr>
      </w:pPr>
      <w:r w:rsidRPr="008D4FBE">
        <w:rPr>
          <w:rFonts w:ascii="Times New Roman" w:hAnsi="Times New Roman" w:cs="Times New Roman"/>
        </w:rPr>
        <w:t>Os autores prestam seus agradecimentos ao Conselho Nacional de Desenvolvimento Científico e Tecnológico (CNPq), processo 142462/2013-6.</w:t>
      </w:r>
    </w:p>
    <w:p w14:paraId="0908D003" w14:textId="77777777" w:rsidR="008D4FBE" w:rsidRPr="008D4FBE" w:rsidRDefault="008D4FBE" w:rsidP="00A064AA">
      <w:pPr>
        <w:spacing w:after="0" w:line="360" w:lineRule="auto"/>
        <w:jc w:val="center"/>
        <w:rPr>
          <w:rFonts w:ascii="Times New Roman" w:hAnsi="Times New Roman" w:cs="Times New Roman"/>
          <w:b/>
        </w:rPr>
      </w:pPr>
    </w:p>
    <w:p w14:paraId="3220C40E" w14:textId="77777777" w:rsidR="008D4FBE" w:rsidRPr="008D4FBE" w:rsidRDefault="008D4FBE" w:rsidP="00A064AA">
      <w:pPr>
        <w:spacing w:after="0" w:line="360" w:lineRule="auto"/>
        <w:jc w:val="center"/>
        <w:rPr>
          <w:rFonts w:ascii="Times New Roman" w:hAnsi="Times New Roman" w:cs="Times New Roman"/>
          <w:b/>
        </w:rPr>
      </w:pPr>
      <w:r w:rsidRPr="008D4FBE">
        <w:rPr>
          <w:rFonts w:ascii="Times New Roman" w:hAnsi="Times New Roman" w:cs="Times New Roman"/>
          <w:b/>
        </w:rPr>
        <w:t>REFERENCIAS BIBLIOGRÁFICAS</w:t>
      </w:r>
    </w:p>
    <w:p w14:paraId="2E0E1312" w14:textId="77777777" w:rsidR="008D4FBE" w:rsidRPr="008D4FBE" w:rsidRDefault="008D4FBE" w:rsidP="00A064AA">
      <w:pPr>
        <w:spacing w:after="0" w:line="360" w:lineRule="auto"/>
        <w:jc w:val="both"/>
        <w:rPr>
          <w:rFonts w:ascii="Times New Roman" w:hAnsi="Times New Roman" w:cs="Times New Roman"/>
          <w:lang w:val="en-US"/>
        </w:rPr>
      </w:pPr>
      <w:r w:rsidRPr="008D4FBE">
        <w:rPr>
          <w:rFonts w:ascii="Times New Roman" w:hAnsi="Times New Roman" w:cs="Times New Roman"/>
        </w:rPr>
        <w:t xml:space="preserve">BRASIL. Ministério da Agricultura, Pecuária e Abastecimento. </w:t>
      </w:r>
      <w:r w:rsidRPr="008D4FBE">
        <w:rPr>
          <w:rFonts w:ascii="Times New Roman" w:hAnsi="Times New Roman" w:cs="Times New Roman"/>
          <w:b/>
        </w:rPr>
        <w:t>Regras para análise de sementes</w:t>
      </w:r>
      <w:r w:rsidRPr="008D4FBE">
        <w:rPr>
          <w:rFonts w:ascii="Times New Roman" w:hAnsi="Times New Roman" w:cs="Times New Roman"/>
        </w:rPr>
        <w:t xml:space="preserve">. Ministério da Agricultura, Pecuária e Abastecimento. Secretaria de Defesa Agropecuária. </w:t>
      </w:r>
      <w:r w:rsidRPr="008D4FBE">
        <w:rPr>
          <w:rFonts w:ascii="Times New Roman" w:hAnsi="Times New Roman" w:cs="Times New Roman"/>
          <w:lang w:val="en-US"/>
        </w:rPr>
        <w:t xml:space="preserve">1.ed. Brasília, </w:t>
      </w:r>
      <w:proofErr w:type="spellStart"/>
      <w:r w:rsidRPr="008D4FBE">
        <w:rPr>
          <w:rFonts w:ascii="Times New Roman" w:hAnsi="Times New Roman" w:cs="Times New Roman"/>
          <w:lang w:val="en-US"/>
        </w:rPr>
        <w:t>Mapa</w:t>
      </w:r>
      <w:proofErr w:type="spellEnd"/>
      <w:r w:rsidRPr="008D4FBE">
        <w:rPr>
          <w:rFonts w:ascii="Times New Roman" w:hAnsi="Times New Roman" w:cs="Times New Roman"/>
          <w:lang w:val="en-US"/>
        </w:rPr>
        <w:t>/ACS, 2009. 399 p.</w:t>
      </w:r>
    </w:p>
    <w:p w14:paraId="6CFE660A" w14:textId="77777777" w:rsidR="008D4FBE" w:rsidRPr="008D4FBE" w:rsidRDefault="001944BD" w:rsidP="00A064AA">
      <w:pPr>
        <w:spacing w:after="0" w:line="360" w:lineRule="auto"/>
        <w:jc w:val="both"/>
        <w:rPr>
          <w:rFonts w:ascii="Times New Roman" w:hAnsi="Times New Roman" w:cs="Times New Roman"/>
        </w:rPr>
      </w:pPr>
      <w:r>
        <w:rPr>
          <w:rFonts w:ascii="Times New Roman" w:hAnsi="Times New Roman" w:cs="Times New Roman"/>
          <w:lang w:val="en-US"/>
        </w:rPr>
        <w:t>BRUNI, F.B.; LEOPOLD, A.</w:t>
      </w:r>
      <w:r w:rsidR="008D4FBE" w:rsidRPr="008D4FBE">
        <w:rPr>
          <w:rFonts w:ascii="Times New Roman" w:hAnsi="Times New Roman" w:cs="Times New Roman"/>
          <w:lang w:val="en-US"/>
        </w:rPr>
        <w:t xml:space="preserve">C. Cytoplasmic glass formation in maize embryos. </w:t>
      </w:r>
      <w:proofErr w:type="spellStart"/>
      <w:r w:rsidR="008D4FBE" w:rsidRPr="008D4FBE">
        <w:rPr>
          <w:rFonts w:ascii="Times New Roman" w:hAnsi="Times New Roman" w:cs="Times New Roman"/>
          <w:b/>
        </w:rPr>
        <w:t>Seed</w:t>
      </w:r>
      <w:proofErr w:type="spellEnd"/>
      <w:r w:rsidR="008D4FBE" w:rsidRPr="008D4FBE">
        <w:rPr>
          <w:rFonts w:ascii="Times New Roman" w:hAnsi="Times New Roman" w:cs="Times New Roman"/>
          <w:b/>
        </w:rPr>
        <w:t xml:space="preserve"> Science </w:t>
      </w:r>
      <w:proofErr w:type="spellStart"/>
      <w:r w:rsidR="008D4FBE" w:rsidRPr="008D4FBE">
        <w:rPr>
          <w:rFonts w:ascii="Times New Roman" w:hAnsi="Times New Roman" w:cs="Times New Roman"/>
          <w:b/>
        </w:rPr>
        <w:t>Research</w:t>
      </w:r>
      <w:proofErr w:type="spellEnd"/>
      <w:r w:rsidR="008D4FBE" w:rsidRPr="008D4FBE">
        <w:rPr>
          <w:rFonts w:ascii="Times New Roman" w:hAnsi="Times New Roman" w:cs="Times New Roman"/>
        </w:rPr>
        <w:t xml:space="preserve">, </w:t>
      </w:r>
      <w:r w:rsidR="00761292">
        <w:rPr>
          <w:rFonts w:ascii="Times New Roman" w:hAnsi="Times New Roman" w:cs="Times New Roman"/>
        </w:rPr>
        <w:t>v.2, n.4, p.251-253,</w:t>
      </w:r>
      <w:r w:rsidR="008D4FBE" w:rsidRPr="008D4FBE">
        <w:rPr>
          <w:rFonts w:ascii="Times New Roman" w:hAnsi="Times New Roman" w:cs="Times New Roman"/>
        </w:rPr>
        <w:t xml:space="preserve"> 1992.</w:t>
      </w:r>
    </w:p>
    <w:p w14:paraId="769D78ED" w14:textId="77777777" w:rsidR="008D4FBE" w:rsidRPr="008D4FBE" w:rsidRDefault="001944BD" w:rsidP="00A064AA">
      <w:pPr>
        <w:pStyle w:val="PargrafodaLista"/>
        <w:spacing w:after="0" w:line="360" w:lineRule="auto"/>
        <w:ind w:left="0"/>
        <w:jc w:val="both"/>
        <w:rPr>
          <w:rFonts w:ascii="Times New Roman" w:hAnsi="Times New Roman"/>
        </w:rPr>
      </w:pPr>
      <w:r>
        <w:rPr>
          <w:rFonts w:ascii="Times New Roman" w:hAnsi="Times New Roman"/>
        </w:rPr>
        <w:t>CARVALHO, D.M.; VIRGENS, I.O.; TEIXEIRA, N.C.; FERNADEZ, L.G.; CASTRO, R.D.; LOUREIRO, M.</w:t>
      </w:r>
      <w:r w:rsidR="008D4FBE" w:rsidRPr="008D4FBE">
        <w:rPr>
          <w:rFonts w:ascii="Times New Roman" w:hAnsi="Times New Roman"/>
        </w:rPr>
        <w:t xml:space="preserve">B. Avaliação do efeito do estresse hídrico na germinação e vigor de sementes de </w:t>
      </w:r>
      <w:proofErr w:type="spellStart"/>
      <w:r w:rsidR="008D4FBE" w:rsidRPr="001944BD">
        <w:rPr>
          <w:rFonts w:ascii="Times New Roman" w:hAnsi="Times New Roman"/>
          <w:i/>
        </w:rPr>
        <w:t>Myracrodruon</w:t>
      </w:r>
      <w:proofErr w:type="spellEnd"/>
      <w:r w:rsidR="008D4FBE" w:rsidRPr="001944BD">
        <w:rPr>
          <w:rFonts w:ascii="Times New Roman" w:hAnsi="Times New Roman"/>
          <w:i/>
        </w:rPr>
        <w:t xml:space="preserve"> </w:t>
      </w:r>
      <w:proofErr w:type="spellStart"/>
      <w:r w:rsidR="008D4FBE" w:rsidRPr="001944BD">
        <w:rPr>
          <w:rFonts w:ascii="Times New Roman" w:hAnsi="Times New Roman"/>
          <w:i/>
        </w:rPr>
        <w:t>urundeuva</w:t>
      </w:r>
      <w:proofErr w:type="spellEnd"/>
      <w:r w:rsidR="008D4FBE" w:rsidRPr="008D4FBE">
        <w:rPr>
          <w:rFonts w:ascii="Times New Roman" w:hAnsi="Times New Roman"/>
        </w:rPr>
        <w:t xml:space="preserve"> fr. </w:t>
      </w:r>
      <w:proofErr w:type="spellStart"/>
      <w:r w:rsidR="008D4FBE" w:rsidRPr="008D4FBE">
        <w:rPr>
          <w:rFonts w:ascii="Times New Roman" w:hAnsi="Times New Roman"/>
        </w:rPr>
        <w:t>all</w:t>
      </w:r>
      <w:proofErr w:type="spellEnd"/>
      <w:r w:rsidR="008D4FBE" w:rsidRPr="008D4FBE">
        <w:rPr>
          <w:rFonts w:ascii="Times New Roman" w:hAnsi="Times New Roman"/>
        </w:rPr>
        <w:t>. (</w:t>
      </w:r>
      <w:proofErr w:type="spellStart"/>
      <w:r w:rsidR="008D4FBE" w:rsidRPr="008D4FBE">
        <w:rPr>
          <w:rFonts w:ascii="Times New Roman" w:hAnsi="Times New Roman"/>
        </w:rPr>
        <w:t>Anacardiaceae</w:t>
      </w:r>
      <w:proofErr w:type="spellEnd"/>
      <w:r w:rsidR="008D4FBE" w:rsidRPr="008D4FBE">
        <w:rPr>
          <w:rFonts w:ascii="Times New Roman" w:hAnsi="Times New Roman"/>
        </w:rPr>
        <w:t>). In: VIII Congresso de Ecologia d</w:t>
      </w:r>
      <w:r w:rsidR="00761292">
        <w:rPr>
          <w:rFonts w:ascii="Times New Roman" w:hAnsi="Times New Roman"/>
        </w:rPr>
        <w:t>o Brasil,</w:t>
      </w:r>
      <w:r w:rsidR="008D4FBE" w:rsidRPr="008D4FBE">
        <w:rPr>
          <w:rFonts w:ascii="Times New Roman" w:hAnsi="Times New Roman"/>
        </w:rPr>
        <w:t xml:space="preserve"> </w:t>
      </w:r>
      <w:r w:rsidR="00761292">
        <w:rPr>
          <w:rFonts w:ascii="Times New Roman" w:hAnsi="Times New Roman"/>
        </w:rPr>
        <w:t>Caxambu-</w:t>
      </w:r>
      <w:r w:rsidR="008D4FBE" w:rsidRPr="008D4FBE">
        <w:rPr>
          <w:rFonts w:ascii="Times New Roman" w:hAnsi="Times New Roman"/>
        </w:rPr>
        <w:t xml:space="preserve">MG, </w:t>
      </w:r>
      <w:r w:rsidR="00761292" w:rsidRPr="008D4FBE">
        <w:rPr>
          <w:rFonts w:ascii="Times New Roman" w:hAnsi="Times New Roman"/>
          <w:b/>
        </w:rPr>
        <w:t>Anais</w:t>
      </w:r>
      <w:r w:rsidR="00761292" w:rsidRPr="008D4FBE">
        <w:rPr>
          <w:rFonts w:ascii="Times New Roman" w:hAnsi="Times New Roman"/>
        </w:rPr>
        <w:t>...</w:t>
      </w:r>
      <w:r w:rsidR="006A198B">
        <w:rPr>
          <w:rFonts w:ascii="Times New Roman" w:hAnsi="Times New Roman"/>
        </w:rPr>
        <w:t>, p.</w:t>
      </w:r>
      <w:r w:rsidR="008D4FBE" w:rsidRPr="008D4FBE">
        <w:rPr>
          <w:rFonts w:ascii="Times New Roman" w:hAnsi="Times New Roman"/>
        </w:rPr>
        <w:t>1-3, 2007.</w:t>
      </w:r>
    </w:p>
    <w:p w14:paraId="12352080" w14:textId="77777777" w:rsidR="008D4FBE" w:rsidRPr="001944BD" w:rsidRDefault="001944BD" w:rsidP="00A064AA">
      <w:pPr>
        <w:pStyle w:val="PargrafodaLista"/>
        <w:spacing w:after="0" w:line="360" w:lineRule="auto"/>
        <w:ind w:left="0"/>
        <w:jc w:val="both"/>
        <w:rPr>
          <w:rFonts w:ascii="Times New Roman" w:hAnsi="Times New Roman"/>
          <w:b/>
          <w:bCs/>
          <w:iCs/>
          <w:lang w:val="en-US"/>
        </w:rPr>
      </w:pPr>
      <w:r>
        <w:rPr>
          <w:rFonts w:ascii="Times New Roman" w:hAnsi="Times New Roman"/>
          <w:bCs/>
          <w:lang w:val="en-US"/>
        </w:rPr>
        <w:t>KRATZ, D; BASSACO, M.V.M.; NOGUEIRA, A.</w:t>
      </w:r>
      <w:r w:rsidR="008D4FBE" w:rsidRPr="008D4FBE">
        <w:rPr>
          <w:rFonts w:ascii="Times New Roman" w:hAnsi="Times New Roman"/>
          <w:bCs/>
          <w:lang w:val="en-US"/>
        </w:rPr>
        <w:t xml:space="preserve">C.; Influence of water stress on germination of </w:t>
      </w:r>
      <w:proofErr w:type="spellStart"/>
      <w:r w:rsidRPr="001944BD">
        <w:rPr>
          <w:rFonts w:ascii="Times New Roman" w:hAnsi="Times New Roman"/>
          <w:bCs/>
          <w:i/>
          <w:iCs/>
          <w:lang w:val="en-US"/>
        </w:rPr>
        <w:t>Zeyheria</w:t>
      </w:r>
      <w:proofErr w:type="spellEnd"/>
      <w:r w:rsidRPr="001944BD">
        <w:rPr>
          <w:rFonts w:ascii="Times New Roman" w:hAnsi="Times New Roman"/>
          <w:bCs/>
          <w:i/>
          <w:iCs/>
          <w:lang w:val="en-US"/>
        </w:rPr>
        <w:t xml:space="preserve"> </w:t>
      </w:r>
      <w:proofErr w:type="spellStart"/>
      <w:r w:rsidRPr="001944BD">
        <w:rPr>
          <w:rFonts w:ascii="Times New Roman" w:hAnsi="Times New Roman"/>
          <w:bCs/>
          <w:i/>
          <w:iCs/>
          <w:lang w:val="en-US"/>
        </w:rPr>
        <w:t>m</w:t>
      </w:r>
      <w:r w:rsidR="008D4FBE" w:rsidRPr="001944BD">
        <w:rPr>
          <w:rFonts w:ascii="Times New Roman" w:hAnsi="Times New Roman"/>
          <w:bCs/>
          <w:i/>
          <w:iCs/>
          <w:lang w:val="en-US"/>
        </w:rPr>
        <w:t>ontana</w:t>
      </w:r>
      <w:proofErr w:type="spellEnd"/>
      <w:r w:rsidR="008D4FBE" w:rsidRPr="008D4FBE">
        <w:rPr>
          <w:rFonts w:ascii="Times New Roman" w:hAnsi="Times New Roman"/>
          <w:bCs/>
          <w:iCs/>
          <w:lang w:val="en-US"/>
        </w:rPr>
        <w:t>.</w:t>
      </w:r>
      <w:r w:rsidR="008D4FBE" w:rsidRPr="008D4FBE">
        <w:rPr>
          <w:rFonts w:ascii="Times New Roman" w:hAnsi="Times New Roman"/>
          <w:b/>
          <w:bCs/>
          <w:iCs/>
          <w:lang w:val="en-US"/>
        </w:rPr>
        <w:t xml:space="preserve"> </w:t>
      </w:r>
      <w:r w:rsidR="008D4FBE" w:rsidRPr="001944BD">
        <w:rPr>
          <w:rFonts w:ascii="Times New Roman" w:hAnsi="Times New Roman"/>
          <w:b/>
          <w:bCs/>
          <w:iCs/>
          <w:lang w:val="en-US"/>
        </w:rPr>
        <w:t>Journal of Biotechnology and Biodiversity</w:t>
      </w:r>
      <w:r w:rsidR="008D4FBE" w:rsidRPr="001944BD">
        <w:rPr>
          <w:rFonts w:ascii="Times New Roman" w:hAnsi="Times New Roman"/>
          <w:bCs/>
          <w:iCs/>
          <w:lang w:val="en-US"/>
        </w:rPr>
        <w:t xml:space="preserve">, </w:t>
      </w:r>
      <w:r w:rsidRPr="001944BD">
        <w:rPr>
          <w:rFonts w:ascii="Times New Roman" w:hAnsi="Times New Roman"/>
          <w:lang w:val="en-US"/>
        </w:rPr>
        <w:t>v.4, n.2, p.140-145,</w:t>
      </w:r>
      <w:r w:rsidR="008D4FBE" w:rsidRPr="001944BD">
        <w:rPr>
          <w:rFonts w:ascii="Times New Roman" w:hAnsi="Times New Roman"/>
          <w:lang w:val="en-US"/>
        </w:rPr>
        <w:t xml:space="preserve"> </w:t>
      </w:r>
      <w:r w:rsidR="008D4FBE" w:rsidRPr="001944BD">
        <w:rPr>
          <w:rFonts w:ascii="Times New Roman" w:hAnsi="Times New Roman"/>
          <w:bCs/>
          <w:iCs/>
          <w:lang w:val="en-US"/>
        </w:rPr>
        <w:t>2013.</w:t>
      </w:r>
    </w:p>
    <w:p w14:paraId="1B2C807B" w14:textId="77777777" w:rsidR="008D4FBE" w:rsidRPr="008D4FBE" w:rsidRDefault="008D4FBE" w:rsidP="00A064AA">
      <w:pPr>
        <w:spacing w:after="0" w:line="360" w:lineRule="auto"/>
        <w:jc w:val="both"/>
        <w:rPr>
          <w:rFonts w:ascii="Times New Roman" w:hAnsi="Times New Roman" w:cs="Times New Roman"/>
        </w:rPr>
      </w:pPr>
      <w:r w:rsidRPr="008D4FBE">
        <w:rPr>
          <w:rFonts w:ascii="Times New Roman" w:hAnsi="Times New Roman" w:cs="Times New Roman"/>
        </w:rPr>
        <w:t xml:space="preserve">MINISTÉRIO DA AGRICULTURA, PECUÁRIA E ABASTECIMENTO - </w:t>
      </w:r>
      <w:r w:rsidRPr="008D4FBE">
        <w:rPr>
          <w:rFonts w:ascii="Times New Roman" w:hAnsi="Times New Roman" w:cs="Times New Roman"/>
          <w:b/>
        </w:rPr>
        <w:t>MAPA, Portaria 457, DOU</w:t>
      </w:r>
      <w:r w:rsidRPr="008D4FBE">
        <w:rPr>
          <w:rFonts w:ascii="Times New Roman" w:hAnsi="Times New Roman" w:cs="Times New Roman"/>
        </w:rPr>
        <w:t>, 18 de dezembro de 1986. p. 19653.</w:t>
      </w:r>
    </w:p>
    <w:p w14:paraId="1549A815" w14:textId="77777777" w:rsidR="008D4FBE" w:rsidRPr="008D4FBE" w:rsidRDefault="001944BD" w:rsidP="00A064AA">
      <w:pPr>
        <w:pStyle w:val="PargrafodaLista"/>
        <w:spacing w:after="0" w:line="360" w:lineRule="auto"/>
        <w:ind w:left="0"/>
        <w:jc w:val="both"/>
        <w:rPr>
          <w:rFonts w:ascii="Times New Roman" w:hAnsi="Times New Roman"/>
        </w:rPr>
      </w:pPr>
      <w:r>
        <w:rPr>
          <w:rFonts w:ascii="Times New Roman" w:hAnsi="Times New Roman"/>
        </w:rPr>
        <w:t>NOGUEIRA, R.J.M.C.; SANTOS, R.</w:t>
      </w:r>
      <w:r w:rsidR="008D4FBE" w:rsidRPr="008D4FBE">
        <w:rPr>
          <w:rFonts w:ascii="Times New Roman" w:hAnsi="Times New Roman"/>
        </w:rPr>
        <w:t xml:space="preserve">C. Alterações fisiológicas no amendoim submetido ao estresse hídrico. </w:t>
      </w:r>
      <w:r w:rsidR="008D4FBE" w:rsidRPr="008D4FBE">
        <w:rPr>
          <w:rFonts w:ascii="Times New Roman" w:hAnsi="Times New Roman"/>
          <w:b/>
        </w:rPr>
        <w:t>Revista Brasileira de Engenharia Agrícola e Ambiental</w:t>
      </w:r>
      <w:r w:rsidR="008D4FBE" w:rsidRPr="008D4FBE">
        <w:rPr>
          <w:rFonts w:ascii="Times New Roman" w:hAnsi="Times New Roman"/>
        </w:rPr>
        <w:t xml:space="preserve">, v.4, n.1, </w:t>
      </w:r>
      <w:r>
        <w:rPr>
          <w:rFonts w:ascii="Times New Roman" w:hAnsi="Times New Roman"/>
        </w:rPr>
        <w:t>p.41-45,</w:t>
      </w:r>
      <w:r w:rsidR="008D4FBE" w:rsidRPr="008D4FBE">
        <w:rPr>
          <w:rFonts w:ascii="Times New Roman" w:hAnsi="Times New Roman"/>
        </w:rPr>
        <w:t xml:space="preserve"> 2000.</w:t>
      </w:r>
    </w:p>
    <w:p w14:paraId="45C1E659" w14:textId="77777777" w:rsidR="008D4FBE" w:rsidRPr="008D4FBE" w:rsidRDefault="00761292" w:rsidP="00A064AA">
      <w:pPr>
        <w:pStyle w:val="PargrafodaLista"/>
        <w:spacing w:after="0" w:line="360" w:lineRule="auto"/>
        <w:ind w:left="0"/>
        <w:jc w:val="both"/>
        <w:rPr>
          <w:rFonts w:ascii="Times New Roman" w:hAnsi="Times New Roman"/>
        </w:rPr>
      </w:pPr>
      <w:r>
        <w:rPr>
          <w:rFonts w:ascii="Times New Roman" w:hAnsi="Times New Roman"/>
        </w:rPr>
        <w:t>PEREIRA, J.W.L.; MELO FILHO, P.A.; ALBUQUERQUE, M.B.; NOGUEIRA, R.J.M.C.; SANTOS, R.</w:t>
      </w:r>
      <w:r w:rsidR="008D4FBE" w:rsidRPr="008D4FBE">
        <w:rPr>
          <w:rFonts w:ascii="Times New Roman" w:hAnsi="Times New Roman"/>
        </w:rPr>
        <w:t xml:space="preserve">C. Mudanças bioquímicas em genótipos de amendoim submetidos a déficit hídrico moderado. </w:t>
      </w:r>
      <w:r w:rsidR="008D4FBE" w:rsidRPr="008D4FBE">
        <w:rPr>
          <w:rFonts w:ascii="Times New Roman" w:hAnsi="Times New Roman"/>
          <w:b/>
        </w:rPr>
        <w:t>Revista Ciência Agronômica</w:t>
      </w:r>
      <w:r>
        <w:rPr>
          <w:rFonts w:ascii="Times New Roman" w:hAnsi="Times New Roman"/>
        </w:rPr>
        <w:t>, v.43, n.4, p.766-773,</w:t>
      </w:r>
      <w:r w:rsidR="008D4FBE" w:rsidRPr="008D4FBE">
        <w:rPr>
          <w:rFonts w:ascii="Times New Roman" w:hAnsi="Times New Roman"/>
        </w:rPr>
        <w:t xml:space="preserve"> 2012.</w:t>
      </w:r>
    </w:p>
    <w:p w14:paraId="3AAED16E" w14:textId="77777777" w:rsidR="008D4FBE" w:rsidRPr="008D4FBE" w:rsidRDefault="008D4FBE" w:rsidP="00A064AA">
      <w:pPr>
        <w:pStyle w:val="PargrafodaLista"/>
        <w:spacing w:after="0" w:line="360" w:lineRule="auto"/>
        <w:ind w:left="0"/>
        <w:jc w:val="both"/>
        <w:rPr>
          <w:rFonts w:ascii="Times New Roman" w:hAnsi="Times New Roman"/>
        </w:rPr>
      </w:pPr>
      <w:r w:rsidRPr="008D4FBE">
        <w:rPr>
          <w:rFonts w:ascii="Times New Roman" w:hAnsi="Times New Roman"/>
        </w:rPr>
        <w:t>SANTO</w:t>
      </w:r>
      <w:r w:rsidR="00761292">
        <w:rPr>
          <w:rFonts w:ascii="Times New Roman" w:hAnsi="Times New Roman"/>
        </w:rPr>
        <w:t>S, R.C.; GODOY, I.J.; FAVERO, A.</w:t>
      </w:r>
      <w:r w:rsidRPr="008D4FBE">
        <w:rPr>
          <w:rFonts w:ascii="Times New Roman" w:hAnsi="Times New Roman"/>
        </w:rPr>
        <w:t>P. Melhorame</w:t>
      </w:r>
      <w:r w:rsidR="00761292">
        <w:rPr>
          <w:rFonts w:ascii="Times New Roman" w:hAnsi="Times New Roman"/>
        </w:rPr>
        <w:t>nto do Amendoim. In: SANTOS, R.</w:t>
      </w:r>
      <w:r w:rsidRPr="008D4FBE">
        <w:rPr>
          <w:rFonts w:ascii="Times New Roman" w:hAnsi="Times New Roman"/>
        </w:rPr>
        <w:t xml:space="preserve">C. </w:t>
      </w:r>
      <w:r w:rsidRPr="008D4FBE">
        <w:rPr>
          <w:rFonts w:ascii="Times New Roman" w:hAnsi="Times New Roman"/>
          <w:b/>
        </w:rPr>
        <w:t>O agronegócio do amendoim no Brasil</w:t>
      </w:r>
      <w:r w:rsidRPr="008D4FBE">
        <w:rPr>
          <w:rFonts w:ascii="Times New Roman" w:hAnsi="Times New Roman"/>
        </w:rPr>
        <w:t xml:space="preserve">. 2.ed., Brasília, DF, Embrapa, </w:t>
      </w:r>
      <w:r w:rsidR="00CF0A34">
        <w:rPr>
          <w:rFonts w:ascii="Times New Roman" w:hAnsi="Times New Roman"/>
        </w:rPr>
        <w:t>2013, 585p.</w:t>
      </w:r>
    </w:p>
    <w:p w14:paraId="5FA52E6B" w14:textId="77777777" w:rsidR="008D4FBE" w:rsidRPr="00CF0A34" w:rsidRDefault="00761292" w:rsidP="00A064AA">
      <w:pPr>
        <w:spacing w:after="0" w:line="360" w:lineRule="auto"/>
        <w:jc w:val="both"/>
        <w:rPr>
          <w:rFonts w:ascii="Times New Roman" w:hAnsi="Times New Roman" w:cs="Times New Roman"/>
        </w:rPr>
      </w:pPr>
      <w:r>
        <w:rPr>
          <w:rFonts w:ascii="Times New Roman" w:hAnsi="Times New Roman" w:cs="Times New Roman"/>
        </w:rPr>
        <w:t>VILLELA, F.</w:t>
      </w:r>
      <w:r w:rsidR="008D4FBE" w:rsidRPr="008D4FBE">
        <w:rPr>
          <w:rFonts w:ascii="Times New Roman" w:hAnsi="Times New Roman" w:cs="Times New Roman"/>
        </w:rPr>
        <w:t>A</w:t>
      </w:r>
      <w:r>
        <w:rPr>
          <w:rFonts w:ascii="Times New Roman" w:hAnsi="Times New Roman" w:cs="Times New Roman"/>
        </w:rPr>
        <w:t>.; DONI FILHO, L.; SIQUEIRA, E.</w:t>
      </w:r>
      <w:r w:rsidR="008D4FBE" w:rsidRPr="008D4FBE">
        <w:rPr>
          <w:rFonts w:ascii="Times New Roman" w:hAnsi="Times New Roman" w:cs="Times New Roman"/>
        </w:rPr>
        <w:t xml:space="preserve">L. Tabela do potencial osmótico em função da concentração de polietileno glicol 6000 e da temperatura. </w:t>
      </w:r>
      <w:r w:rsidR="008D4FBE" w:rsidRPr="00CF0A34">
        <w:rPr>
          <w:rFonts w:ascii="Times New Roman" w:hAnsi="Times New Roman" w:cs="Times New Roman"/>
          <w:b/>
          <w:iCs/>
        </w:rPr>
        <w:t>Pesquisa Agropecuária Brasileira</w:t>
      </w:r>
      <w:r w:rsidR="008D4FBE" w:rsidRPr="00CF0A34">
        <w:rPr>
          <w:rFonts w:ascii="Times New Roman" w:hAnsi="Times New Roman" w:cs="Times New Roman"/>
        </w:rPr>
        <w:t xml:space="preserve">, </w:t>
      </w:r>
      <w:r w:rsidR="00E564C7" w:rsidRPr="00CF0A34">
        <w:rPr>
          <w:rFonts w:ascii="Times New Roman" w:hAnsi="Times New Roman" w:cs="Times New Roman"/>
        </w:rPr>
        <w:t>v.</w:t>
      </w:r>
      <w:r w:rsidR="008D4FBE" w:rsidRPr="00CF0A34">
        <w:rPr>
          <w:rFonts w:ascii="Times New Roman" w:hAnsi="Times New Roman" w:cs="Times New Roman"/>
        </w:rPr>
        <w:t>26</w:t>
      </w:r>
      <w:r w:rsidR="00E564C7" w:rsidRPr="00CF0A34">
        <w:rPr>
          <w:rFonts w:ascii="Times New Roman" w:hAnsi="Times New Roman" w:cs="Times New Roman"/>
        </w:rPr>
        <w:t>, n.11,</w:t>
      </w:r>
      <w:r w:rsidR="008D4FBE" w:rsidRPr="00CF0A34">
        <w:rPr>
          <w:rFonts w:ascii="Times New Roman" w:hAnsi="Times New Roman" w:cs="Times New Roman"/>
        </w:rPr>
        <w:t xml:space="preserve"> </w:t>
      </w:r>
      <w:r w:rsidR="00E564C7" w:rsidRPr="00CF0A34">
        <w:rPr>
          <w:rFonts w:ascii="Times New Roman" w:hAnsi="Times New Roman" w:cs="Times New Roman"/>
        </w:rPr>
        <w:t>p.</w:t>
      </w:r>
      <w:r w:rsidRPr="00CF0A34">
        <w:rPr>
          <w:rFonts w:ascii="Times New Roman" w:hAnsi="Times New Roman" w:cs="Times New Roman"/>
        </w:rPr>
        <w:t>1957-1968,</w:t>
      </w:r>
      <w:r w:rsidR="008D4FBE" w:rsidRPr="00CF0A34">
        <w:rPr>
          <w:rFonts w:ascii="Times New Roman" w:hAnsi="Times New Roman" w:cs="Times New Roman"/>
        </w:rPr>
        <w:t xml:space="preserve"> 1991</w:t>
      </w:r>
      <w:r w:rsidR="00CF0A34" w:rsidRPr="00CF0A34">
        <w:rPr>
          <w:rFonts w:ascii="Times New Roman" w:hAnsi="Times New Roman" w:cs="Times New Roman"/>
        </w:rPr>
        <w:t>.</w:t>
      </w:r>
    </w:p>
    <w:p w14:paraId="5EF2A752" w14:textId="77777777" w:rsidR="00BE4EF0" w:rsidRPr="00A064AA" w:rsidRDefault="00761292" w:rsidP="00A064AA">
      <w:pPr>
        <w:spacing w:after="0" w:line="360" w:lineRule="auto"/>
        <w:jc w:val="both"/>
        <w:rPr>
          <w:rFonts w:ascii="Times New Roman" w:hAnsi="Times New Roman" w:cs="Times New Roman"/>
          <w:lang w:val="en-US"/>
        </w:rPr>
      </w:pPr>
      <w:r>
        <w:rPr>
          <w:rFonts w:ascii="Times New Roman" w:hAnsi="Times New Roman" w:cs="Times New Roman"/>
          <w:lang w:val="en-US"/>
        </w:rPr>
        <w:t>YOON, Y.; LANG, H.J.; COBB, B.</w:t>
      </w:r>
      <w:r w:rsidR="008D4FBE" w:rsidRPr="008D4FBE">
        <w:rPr>
          <w:rFonts w:ascii="Times New Roman" w:hAnsi="Times New Roman" w:cs="Times New Roman"/>
          <w:lang w:val="en-US"/>
        </w:rPr>
        <w:t>G. Priming with salt so</w:t>
      </w:r>
      <w:r>
        <w:rPr>
          <w:rFonts w:ascii="Times New Roman" w:hAnsi="Times New Roman" w:cs="Times New Roman"/>
          <w:lang w:val="en-US"/>
        </w:rPr>
        <w:t xml:space="preserve">lutions improves germination of </w:t>
      </w:r>
      <w:r w:rsidR="008D4FBE" w:rsidRPr="008D4FBE">
        <w:rPr>
          <w:rFonts w:ascii="Times New Roman" w:hAnsi="Times New Roman" w:cs="Times New Roman"/>
          <w:lang w:val="en-US"/>
        </w:rPr>
        <w:t xml:space="preserve">pansy seed at high temperatures. </w:t>
      </w:r>
      <w:proofErr w:type="spellStart"/>
      <w:r w:rsidR="008D4FBE" w:rsidRPr="00A064AA">
        <w:rPr>
          <w:rFonts w:ascii="Times New Roman" w:hAnsi="Times New Roman" w:cs="Times New Roman"/>
          <w:b/>
          <w:lang w:val="en-US"/>
        </w:rPr>
        <w:t>HortScience</w:t>
      </w:r>
      <w:proofErr w:type="spellEnd"/>
      <w:r w:rsidR="008D4FBE" w:rsidRPr="00A064AA">
        <w:rPr>
          <w:rFonts w:ascii="Times New Roman" w:hAnsi="Times New Roman" w:cs="Times New Roman"/>
          <w:lang w:val="en-US"/>
        </w:rPr>
        <w:t xml:space="preserve">, v.32, </w:t>
      </w:r>
      <w:r>
        <w:rPr>
          <w:rFonts w:ascii="Times New Roman" w:hAnsi="Times New Roman" w:cs="Times New Roman"/>
          <w:lang w:val="en-US"/>
        </w:rPr>
        <w:t>n.2, p.248-250,</w:t>
      </w:r>
      <w:r w:rsidR="008D4FBE" w:rsidRPr="00A064AA">
        <w:rPr>
          <w:rFonts w:ascii="Times New Roman" w:hAnsi="Times New Roman" w:cs="Times New Roman"/>
          <w:lang w:val="en-US"/>
        </w:rPr>
        <w:t xml:space="preserve"> 1997.</w:t>
      </w:r>
    </w:p>
    <w:sectPr w:rsidR="00BE4EF0" w:rsidRPr="00A064AA" w:rsidSect="008D4FBE">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74189" w14:textId="77777777" w:rsidR="00D37CF6" w:rsidRDefault="00D37CF6" w:rsidP="00895BF3">
      <w:pPr>
        <w:spacing w:after="0" w:line="240" w:lineRule="auto"/>
      </w:pPr>
      <w:r>
        <w:separator/>
      </w:r>
    </w:p>
  </w:endnote>
  <w:endnote w:type="continuationSeparator" w:id="0">
    <w:p w14:paraId="12D931E1" w14:textId="77777777" w:rsidR="00D37CF6" w:rsidRDefault="00D37CF6" w:rsidP="00895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81BCD" w14:textId="77777777" w:rsidR="00D37CF6" w:rsidRDefault="00D37CF6" w:rsidP="00895BF3">
      <w:pPr>
        <w:spacing w:after="0" w:line="240" w:lineRule="auto"/>
      </w:pPr>
      <w:r>
        <w:separator/>
      </w:r>
    </w:p>
  </w:footnote>
  <w:footnote w:type="continuationSeparator" w:id="0">
    <w:p w14:paraId="25557790" w14:textId="77777777" w:rsidR="00D37CF6" w:rsidRDefault="00D37CF6" w:rsidP="00895B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4FBE"/>
    <w:rsid w:val="000F2EE7"/>
    <w:rsid w:val="001944BD"/>
    <w:rsid w:val="001A5319"/>
    <w:rsid w:val="005420D5"/>
    <w:rsid w:val="00581B6C"/>
    <w:rsid w:val="006A198B"/>
    <w:rsid w:val="006D0730"/>
    <w:rsid w:val="00721286"/>
    <w:rsid w:val="00761292"/>
    <w:rsid w:val="00895BF3"/>
    <w:rsid w:val="008D4FBE"/>
    <w:rsid w:val="00A064AA"/>
    <w:rsid w:val="00BD6F3B"/>
    <w:rsid w:val="00BE4EF0"/>
    <w:rsid w:val="00BF1CBD"/>
    <w:rsid w:val="00CF0A34"/>
    <w:rsid w:val="00D37CF6"/>
    <w:rsid w:val="00E564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75BA0"/>
  <w15:docId w15:val="{09DF0CFA-0B26-409E-A9AC-43CCA060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FBE"/>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D4FBE"/>
    <w:pPr>
      <w:ind w:left="720"/>
      <w:contextualSpacing/>
    </w:pPr>
    <w:rPr>
      <w:rFonts w:ascii="Calibri" w:eastAsia="Calibri" w:hAnsi="Calibri" w:cs="Times New Roman"/>
    </w:rPr>
  </w:style>
  <w:style w:type="paragraph" w:styleId="Textodebalo">
    <w:name w:val="Balloon Text"/>
    <w:basedOn w:val="Normal"/>
    <w:link w:val="TextodebaloChar"/>
    <w:uiPriority w:val="99"/>
    <w:semiHidden/>
    <w:unhideWhenUsed/>
    <w:rsid w:val="00BF1C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1CBD"/>
    <w:rPr>
      <w:rFonts w:ascii="Tahoma" w:eastAsiaTheme="minorEastAsia" w:hAnsi="Tahoma" w:cs="Tahoma"/>
      <w:sz w:val="16"/>
      <w:szCs w:val="16"/>
      <w:lang w:eastAsia="pt-BR"/>
    </w:rPr>
  </w:style>
  <w:style w:type="paragraph" w:styleId="Cabealho">
    <w:name w:val="header"/>
    <w:basedOn w:val="Normal"/>
    <w:link w:val="CabealhoChar"/>
    <w:uiPriority w:val="99"/>
    <w:unhideWhenUsed/>
    <w:rsid w:val="00895BF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5BF3"/>
    <w:rPr>
      <w:rFonts w:eastAsiaTheme="minorEastAsia"/>
      <w:lang w:eastAsia="pt-BR"/>
    </w:rPr>
  </w:style>
  <w:style w:type="paragraph" w:styleId="Rodap">
    <w:name w:val="footer"/>
    <w:basedOn w:val="Normal"/>
    <w:link w:val="RodapChar"/>
    <w:uiPriority w:val="99"/>
    <w:unhideWhenUsed/>
    <w:rsid w:val="00895BF3"/>
    <w:pPr>
      <w:tabs>
        <w:tab w:val="center" w:pos="4252"/>
        <w:tab w:val="right" w:pos="8504"/>
      </w:tabs>
      <w:spacing w:after="0" w:line="240" w:lineRule="auto"/>
    </w:pPr>
  </w:style>
  <w:style w:type="character" w:customStyle="1" w:styleId="RodapChar">
    <w:name w:val="Rodapé Char"/>
    <w:basedOn w:val="Fontepargpadro"/>
    <w:link w:val="Rodap"/>
    <w:uiPriority w:val="99"/>
    <w:rsid w:val="00895BF3"/>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1793</Words>
  <Characters>9687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Martins</dc:creator>
  <cp:keywords/>
  <dc:description/>
  <cp:lastModifiedBy>Heytor Heytor</cp:lastModifiedBy>
  <cp:revision>9</cp:revision>
  <dcterms:created xsi:type="dcterms:W3CDTF">2017-03-28T17:59:00Z</dcterms:created>
  <dcterms:modified xsi:type="dcterms:W3CDTF">2022-05-03T19:39:00Z</dcterms:modified>
</cp:coreProperties>
</file>